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BDD6EE" w:themeColor="accent1" w:themeTint="66"/>
  <w:body>
    <w:p w:rsidR="00FC7B06" w:rsidRDefault="00234A9F">
      <w:r>
        <w:rPr>
          <w:b/>
          <w:bCs/>
          <w:noProof/>
          <w:lang w:eastAsia="en-GB"/>
        </w:rPr>
        <w:drawing>
          <wp:anchor distT="0" distB="0" distL="114300" distR="114300" simplePos="0" relativeHeight="251658240" behindDoc="0" locked="0" layoutInCell="1" allowOverlap="1">
            <wp:simplePos x="0" y="0"/>
            <wp:positionH relativeFrom="column">
              <wp:posOffset>4924425</wp:posOffset>
            </wp:positionH>
            <wp:positionV relativeFrom="paragraph">
              <wp:posOffset>0</wp:posOffset>
            </wp:positionV>
            <wp:extent cx="1743766" cy="914400"/>
            <wp:effectExtent l="0" t="0" r="8890" b="0"/>
            <wp:wrapNone/>
            <wp:docPr id="1" name="Picture 1" descr="A4_Pentreath logo with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_Pentreath logo with whit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3766"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F1482C" w:rsidRDefault="00F1482C"/>
    <w:p w:rsidR="00F1482C" w:rsidRDefault="00F1482C"/>
    <w:p w:rsidR="00234A9F" w:rsidRDefault="00234A9F"/>
    <w:p w:rsidR="00234A9F" w:rsidRDefault="00234A9F"/>
    <w:p w:rsidR="00234A9F" w:rsidRDefault="00234A9F"/>
    <w:p w:rsidR="00234A9F" w:rsidRDefault="00234A9F"/>
    <w:p w:rsidR="00234A9F" w:rsidRDefault="00E469DB" w:rsidP="00234A9F">
      <w:pPr>
        <w:jc w:val="center"/>
        <w:rPr>
          <w:sz w:val="48"/>
          <w:szCs w:val="48"/>
        </w:rPr>
      </w:pPr>
      <w:r>
        <w:rPr>
          <w:sz w:val="48"/>
          <w:szCs w:val="48"/>
        </w:rPr>
        <w:t>INFORMATION SECURITY POLICY</w:t>
      </w:r>
    </w:p>
    <w:p w:rsidR="00234A9F" w:rsidRDefault="00E00626" w:rsidP="00E00626">
      <w:pPr>
        <w:jc w:val="center"/>
      </w:pPr>
      <w:r>
        <w:rPr>
          <w:sz w:val="48"/>
          <w:szCs w:val="48"/>
        </w:rPr>
        <w:t>ISP-01</w:t>
      </w:r>
    </w:p>
    <w:p w:rsidR="00234A9F" w:rsidRDefault="00234A9F"/>
    <w:p w:rsidR="00234A9F" w:rsidRDefault="00234A9F"/>
    <w:p w:rsidR="00234A9F" w:rsidRDefault="00234A9F"/>
    <w:p w:rsidR="00234A9F" w:rsidRDefault="00234A9F"/>
    <w:p w:rsidR="00234A9F" w:rsidRDefault="00234A9F"/>
    <w:p w:rsidR="00234A9F" w:rsidRDefault="00234A9F"/>
    <w:p w:rsidR="00234A9F" w:rsidRDefault="00234A9F"/>
    <w:p w:rsidR="00F1482C" w:rsidRDefault="00F1482C"/>
    <w:p w:rsidR="00F1482C" w:rsidRDefault="00F1482C"/>
    <w:tbl>
      <w:tblPr>
        <w:tblW w:w="99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38"/>
        <w:gridCol w:w="7796"/>
        <w:gridCol w:w="284"/>
      </w:tblGrid>
      <w:tr w:rsidR="00FF1E33"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Issue Date:</w:t>
            </w:r>
          </w:p>
        </w:tc>
        <w:tc>
          <w:tcPr>
            <w:tcW w:w="7796" w:type="dxa"/>
            <w:tcBorders>
              <w:top w:val="single" w:sz="4" w:space="0" w:color="auto"/>
              <w:left w:val="single" w:sz="4" w:space="0" w:color="auto"/>
              <w:bottom w:val="single" w:sz="4" w:space="0" w:color="auto"/>
              <w:right w:val="nil"/>
            </w:tcBorders>
            <w:vAlign w:val="center"/>
          </w:tcPr>
          <w:p w:rsidR="00FF1E33" w:rsidRDefault="00710328" w:rsidP="00E64552">
            <w:pPr>
              <w:pStyle w:val="Heading1"/>
              <w:rPr>
                <w:b w:val="0"/>
                <w:bCs/>
              </w:rPr>
            </w:pPr>
            <w:r>
              <w:rPr>
                <w:b w:val="0"/>
                <w:bCs/>
              </w:rPr>
              <w:t>21</w:t>
            </w:r>
            <w:r w:rsidR="00E64552">
              <w:rPr>
                <w:b w:val="0"/>
                <w:bCs/>
              </w:rPr>
              <w:t>-04</w:t>
            </w:r>
            <w:r w:rsidR="00E00626">
              <w:rPr>
                <w:b w:val="0"/>
                <w:bCs/>
              </w:rPr>
              <w:t>-20</w:t>
            </w:r>
            <w:r w:rsidR="00E64552">
              <w:rPr>
                <w:b w:val="0"/>
                <w:bCs/>
              </w:rPr>
              <w:t>20</w:t>
            </w:r>
          </w:p>
        </w:tc>
        <w:tc>
          <w:tcPr>
            <w:tcW w:w="284" w:type="dxa"/>
            <w:tcBorders>
              <w:top w:val="single" w:sz="4" w:space="0" w:color="auto"/>
              <w:left w:val="nil"/>
              <w:bottom w:val="single" w:sz="4" w:space="0" w:color="auto"/>
              <w:right w:val="single" w:sz="4" w:space="0" w:color="auto"/>
            </w:tcBorders>
            <w:vAlign w:val="center"/>
          </w:tcPr>
          <w:p w:rsidR="00FF1E33" w:rsidRPr="00F1482C" w:rsidRDefault="00FF1E33" w:rsidP="001F0B15">
            <w:pPr>
              <w:rPr>
                <w:sz w:val="28"/>
                <w:szCs w:val="28"/>
                <w:lang w:eastAsia="en-GB"/>
              </w:rPr>
            </w:pPr>
          </w:p>
        </w:tc>
      </w:tr>
      <w:tr w:rsidR="00FF1E33"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Version:</w:t>
            </w:r>
          </w:p>
        </w:tc>
        <w:tc>
          <w:tcPr>
            <w:tcW w:w="7796" w:type="dxa"/>
            <w:tcBorders>
              <w:top w:val="single" w:sz="4" w:space="0" w:color="auto"/>
              <w:left w:val="single" w:sz="4" w:space="0" w:color="auto"/>
              <w:bottom w:val="single" w:sz="4" w:space="0" w:color="auto"/>
              <w:right w:val="nil"/>
            </w:tcBorders>
            <w:vAlign w:val="center"/>
          </w:tcPr>
          <w:p w:rsidR="00FF1E33" w:rsidRDefault="00E00626" w:rsidP="001F0B15">
            <w:pPr>
              <w:pStyle w:val="Heading1"/>
              <w:rPr>
                <w:b w:val="0"/>
                <w:bCs/>
              </w:rPr>
            </w:pPr>
            <w:r>
              <w:rPr>
                <w:b w:val="0"/>
                <w:bCs/>
              </w:rPr>
              <w:t>2</w:t>
            </w:r>
          </w:p>
        </w:tc>
        <w:tc>
          <w:tcPr>
            <w:tcW w:w="284" w:type="dxa"/>
            <w:tcBorders>
              <w:top w:val="single" w:sz="4" w:space="0" w:color="auto"/>
              <w:left w:val="nil"/>
              <w:bottom w:val="single" w:sz="4" w:space="0" w:color="auto"/>
              <w:right w:val="single" w:sz="4" w:space="0" w:color="auto"/>
            </w:tcBorders>
          </w:tcPr>
          <w:p w:rsidR="00FF1E33" w:rsidRPr="00F1482C" w:rsidRDefault="00FF1E33" w:rsidP="001F0B15">
            <w:pPr>
              <w:rPr>
                <w:sz w:val="28"/>
                <w:szCs w:val="28"/>
                <w:lang w:eastAsia="en-GB"/>
              </w:rPr>
            </w:pPr>
          </w:p>
        </w:tc>
      </w:tr>
      <w:tr w:rsidR="00FF1E33"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Status:</w:t>
            </w:r>
          </w:p>
        </w:tc>
        <w:tc>
          <w:tcPr>
            <w:tcW w:w="7796" w:type="dxa"/>
            <w:tcBorders>
              <w:top w:val="single" w:sz="4" w:space="0" w:color="auto"/>
              <w:left w:val="single" w:sz="4" w:space="0" w:color="auto"/>
              <w:bottom w:val="single" w:sz="4" w:space="0" w:color="auto"/>
              <w:right w:val="nil"/>
            </w:tcBorders>
            <w:vAlign w:val="center"/>
          </w:tcPr>
          <w:p w:rsidR="00FF1E33" w:rsidRDefault="00FF1E33" w:rsidP="001F0B15">
            <w:pPr>
              <w:pStyle w:val="Heading1"/>
              <w:ind w:left="0" w:firstLine="0"/>
              <w:rPr>
                <w:b w:val="0"/>
                <w:bCs/>
              </w:rPr>
            </w:pPr>
            <w:r>
              <w:rPr>
                <w:b w:val="0"/>
                <w:bCs/>
              </w:rPr>
              <w:t>Approved</w:t>
            </w:r>
          </w:p>
        </w:tc>
        <w:tc>
          <w:tcPr>
            <w:tcW w:w="284" w:type="dxa"/>
            <w:tcBorders>
              <w:top w:val="single" w:sz="4" w:space="0" w:color="auto"/>
              <w:left w:val="nil"/>
              <w:bottom w:val="single" w:sz="4" w:space="0" w:color="auto"/>
              <w:right w:val="single" w:sz="4" w:space="0" w:color="auto"/>
            </w:tcBorders>
          </w:tcPr>
          <w:p w:rsidR="00FF1E33" w:rsidRPr="00F1482C" w:rsidRDefault="00FF1E33" w:rsidP="001F0B15">
            <w:pPr>
              <w:rPr>
                <w:sz w:val="28"/>
                <w:szCs w:val="28"/>
                <w:lang w:eastAsia="en-GB"/>
              </w:rPr>
            </w:pPr>
          </w:p>
        </w:tc>
      </w:tr>
      <w:tr w:rsidR="00FF1E33"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Review Period</w:t>
            </w:r>
          </w:p>
        </w:tc>
        <w:tc>
          <w:tcPr>
            <w:tcW w:w="7796" w:type="dxa"/>
            <w:tcBorders>
              <w:top w:val="single" w:sz="4" w:space="0" w:color="auto"/>
              <w:left w:val="single" w:sz="4" w:space="0" w:color="auto"/>
              <w:bottom w:val="single" w:sz="4" w:space="0" w:color="auto"/>
              <w:right w:val="nil"/>
            </w:tcBorders>
            <w:vAlign w:val="center"/>
          </w:tcPr>
          <w:p w:rsidR="00FF1E33" w:rsidRDefault="00FF1E33" w:rsidP="00E64552">
            <w:pPr>
              <w:pStyle w:val="Heading1"/>
              <w:ind w:left="0" w:firstLine="0"/>
              <w:rPr>
                <w:b w:val="0"/>
                <w:bCs/>
              </w:rPr>
            </w:pPr>
            <w:r>
              <w:rPr>
                <w:b w:val="0"/>
                <w:bCs/>
              </w:rPr>
              <w:t>Year</w:t>
            </w:r>
            <w:r w:rsidR="00E64552">
              <w:rPr>
                <w:b w:val="0"/>
                <w:bCs/>
              </w:rPr>
              <w:t>ly</w:t>
            </w:r>
            <w:bookmarkStart w:id="0" w:name="_GoBack"/>
            <w:bookmarkEnd w:id="0"/>
          </w:p>
        </w:tc>
        <w:tc>
          <w:tcPr>
            <w:tcW w:w="284" w:type="dxa"/>
            <w:tcBorders>
              <w:top w:val="single" w:sz="4" w:space="0" w:color="auto"/>
              <w:left w:val="nil"/>
              <w:bottom w:val="single" w:sz="4" w:space="0" w:color="auto"/>
              <w:right w:val="single" w:sz="4" w:space="0" w:color="auto"/>
            </w:tcBorders>
          </w:tcPr>
          <w:p w:rsidR="00FF1E33" w:rsidRPr="00F1482C" w:rsidRDefault="00FF1E33" w:rsidP="001F0B15">
            <w:pPr>
              <w:rPr>
                <w:sz w:val="28"/>
                <w:szCs w:val="28"/>
                <w:lang w:eastAsia="en-GB"/>
              </w:rPr>
            </w:pPr>
          </w:p>
        </w:tc>
      </w:tr>
      <w:tr w:rsidR="00FF1E33" w:rsidTr="001F0B15">
        <w:trPr>
          <w:cantSplit/>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Author:</w:t>
            </w:r>
          </w:p>
        </w:tc>
        <w:tc>
          <w:tcPr>
            <w:tcW w:w="7796" w:type="dxa"/>
            <w:tcBorders>
              <w:top w:val="single" w:sz="4" w:space="0" w:color="auto"/>
              <w:left w:val="single" w:sz="4" w:space="0" w:color="auto"/>
              <w:bottom w:val="single" w:sz="4" w:space="0" w:color="auto"/>
              <w:right w:val="nil"/>
            </w:tcBorders>
            <w:vAlign w:val="center"/>
          </w:tcPr>
          <w:p w:rsidR="00FF1E33" w:rsidRDefault="00E00626" w:rsidP="001F0B15">
            <w:pPr>
              <w:pStyle w:val="Heading1"/>
              <w:rPr>
                <w:b w:val="0"/>
                <w:bCs/>
              </w:rPr>
            </w:pPr>
            <w:r>
              <w:rPr>
                <w:b w:val="0"/>
                <w:bCs/>
              </w:rPr>
              <w:t>Chris Murphy</w:t>
            </w:r>
          </w:p>
        </w:tc>
        <w:tc>
          <w:tcPr>
            <w:tcW w:w="284" w:type="dxa"/>
            <w:tcBorders>
              <w:top w:val="single" w:sz="4" w:space="0" w:color="auto"/>
              <w:left w:val="nil"/>
              <w:bottom w:val="single" w:sz="4" w:space="0" w:color="auto"/>
              <w:right w:val="single" w:sz="4" w:space="0" w:color="auto"/>
            </w:tcBorders>
          </w:tcPr>
          <w:p w:rsidR="00FF1E33" w:rsidRPr="00F1482C" w:rsidRDefault="00FF1E33" w:rsidP="001F0B15">
            <w:pPr>
              <w:rPr>
                <w:sz w:val="28"/>
                <w:szCs w:val="28"/>
                <w:lang w:eastAsia="en-GB"/>
              </w:rPr>
            </w:pPr>
          </w:p>
        </w:tc>
      </w:tr>
      <w:tr w:rsidR="00FF1E33" w:rsidTr="001F0B15">
        <w:trPr>
          <w:cantSplit/>
          <w:trHeight w:val="70"/>
          <w:jc w:val="center"/>
        </w:trPr>
        <w:tc>
          <w:tcPr>
            <w:tcW w:w="1838" w:type="dxa"/>
            <w:tcBorders>
              <w:top w:val="single" w:sz="4" w:space="0" w:color="auto"/>
              <w:left w:val="single" w:sz="4" w:space="0" w:color="auto"/>
              <w:bottom w:val="single" w:sz="4" w:space="0" w:color="auto"/>
              <w:right w:val="single" w:sz="4" w:space="0" w:color="auto"/>
            </w:tcBorders>
            <w:vAlign w:val="center"/>
          </w:tcPr>
          <w:p w:rsidR="00FF1E33" w:rsidRDefault="00FF1E33" w:rsidP="001F0B15">
            <w:pPr>
              <w:pStyle w:val="Heading1"/>
              <w:rPr>
                <w:b w:val="0"/>
                <w:bCs/>
              </w:rPr>
            </w:pPr>
            <w:r>
              <w:rPr>
                <w:b w:val="0"/>
                <w:bCs/>
              </w:rPr>
              <w:t>Applies to:</w:t>
            </w:r>
          </w:p>
        </w:tc>
        <w:tc>
          <w:tcPr>
            <w:tcW w:w="7796" w:type="dxa"/>
            <w:tcBorders>
              <w:top w:val="single" w:sz="4" w:space="0" w:color="auto"/>
              <w:left w:val="single" w:sz="4" w:space="0" w:color="auto"/>
              <w:bottom w:val="single" w:sz="4" w:space="0" w:color="auto"/>
              <w:right w:val="nil"/>
            </w:tcBorders>
            <w:vAlign w:val="center"/>
          </w:tcPr>
          <w:p w:rsidR="00FF1E33" w:rsidRDefault="00FF1E33" w:rsidP="001F0B15">
            <w:pPr>
              <w:pStyle w:val="Heading1"/>
              <w:rPr>
                <w:b w:val="0"/>
                <w:bCs/>
              </w:rPr>
            </w:pPr>
            <w:r>
              <w:rPr>
                <w:b w:val="0"/>
                <w:bCs/>
              </w:rPr>
              <w:t>Staff / Volunteers / Contractors / Visitors</w:t>
            </w:r>
          </w:p>
        </w:tc>
        <w:tc>
          <w:tcPr>
            <w:tcW w:w="284" w:type="dxa"/>
            <w:tcBorders>
              <w:top w:val="single" w:sz="4" w:space="0" w:color="auto"/>
              <w:left w:val="nil"/>
              <w:bottom w:val="single" w:sz="4" w:space="0" w:color="auto"/>
              <w:right w:val="single" w:sz="4" w:space="0" w:color="auto"/>
            </w:tcBorders>
          </w:tcPr>
          <w:p w:rsidR="00FF1E33" w:rsidRPr="00F1482C" w:rsidRDefault="00FF1E33" w:rsidP="001F0B15">
            <w:pPr>
              <w:rPr>
                <w:sz w:val="28"/>
                <w:szCs w:val="28"/>
                <w:lang w:eastAsia="en-GB"/>
              </w:rPr>
            </w:pPr>
          </w:p>
        </w:tc>
      </w:tr>
    </w:tbl>
    <w:p w:rsidR="00F1482C" w:rsidRDefault="00F1482C"/>
    <w:p w:rsidR="00F1482C" w:rsidRDefault="00F1482C"/>
    <w:p w:rsidR="00F1482C" w:rsidRDefault="00F1482C"/>
    <w:p w:rsidR="00F1482C" w:rsidRDefault="00F1482C"/>
    <w:p w:rsidR="00F1482C" w:rsidRDefault="00F1482C"/>
    <w:p w:rsidR="00F1482C" w:rsidRDefault="00F1482C"/>
    <w:p w:rsidR="00F1482C" w:rsidRDefault="00F1482C"/>
    <w:p w:rsidR="00F1482C" w:rsidRDefault="00F1482C"/>
    <w:p w:rsidR="00F1482C" w:rsidRDefault="00F1482C"/>
    <w:p w:rsidR="00234A9F" w:rsidRDefault="00234A9F"/>
    <w:p w:rsidR="00234A9F" w:rsidRDefault="00234A9F"/>
    <w:p w:rsidR="00234A9F" w:rsidRDefault="00234A9F"/>
    <w:p w:rsidR="00234A9F" w:rsidRPr="00221F2F" w:rsidRDefault="00234A9F" w:rsidP="00234A9F">
      <w:pPr>
        <w:spacing w:line="259" w:lineRule="auto"/>
        <w:jc w:val="center"/>
      </w:pPr>
      <w:r w:rsidRPr="00221F2F">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rsidR="00234A9F" w:rsidRDefault="00234A9F" w:rsidP="00234A9F">
      <w:pPr>
        <w:jc w:val="center"/>
      </w:pPr>
    </w:p>
    <w:p w:rsidR="00234A9F" w:rsidRDefault="00234A9F" w:rsidP="00234A9F">
      <w:pPr>
        <w:jc w:val="center"/>
      </w:pPr>
      <w:r>
        <w:t>If you require this document in other formats or languages please contact the author.</w:t>
      </w:r>
    </w:p>
    <w:p w:rsidR="003752AD" w:rsidRDefault="003752AD">
      <w:pPr>
        <w:spacing w:after="160" w:line="259" w:lineRule="auto"/>
      </w:pPr>
      <w:r>
        <w:br w:type="page"/>
      </w:r>
    </w:p>
    <w:p w:rsidR="00325F80" w:rsidRDefault="00325F80"/>
    <w:tbl>
      <w:tblPr>
        <w:tblStyle w:val="TableGrid"/>
        <w:tblW w:w="0" w:type="auto"/>
        <w:tblLook w:val="04A0" w:firstRow="1" w:lastRow="0" w:firstColumn="1" w:lastColumn="0" w:noHBand="0" w:noVBand="1"/>
      </w:tblPr>
      <w:tblGrid>
        <w:gridCol w:w="3485"/>
        <w:gridCol w:w="4732"/>
        <w:gridCol w:w="1134"/>
        <w:gridCol w:w="850"/>
        <w:gridCol w:w="255"/>
      </w:tblGrid>
      <w:tr w:rsidR="00325F80" w:rsidTr="00325F80">
        <w:tc>
          <w:tcPr>
            <w:tcW w:w="10201" w:type="dxa"/>
            <w:gridSpan w:val="4"/>
            <w:tcBorders>
              <w:right w:val="nil"/>
            </w:tcBorders>
            <w:vAlign w:val="center"/>
          </w:tcPr>
          <w:p w:rsidR="00325F80" w:rsidRPr="00325F80" w:rsidRDefault="00325F80" w:rsidP="00325F80">
            <w:pPr>
              <w:jc w:val="center"/>
              <w:rPr>
                <w:b/>
              </w:rPr>
            </w:pPr>
            <w:r w:rsidRPr="005C08E7">
              <w:rPr>
                <w:b/>
              </w:rPr>
              <w:t>EQUALITY IMPACT ASSESSMENT</w:t>
            </w:r>
          </w:p>
        </w:tc>
        <w:tc>
          <w:tcPr>
            <w:tcW w:w="255" w:type="dxa"/>
            <w:tcBorders>
              <w:left w:val="nil"/>
            </w:tcBorders>
          </w:tcPr>
          <w:p w:rsidR="00325F80" w:rsidRDefault="00325F80">
            <w:pPr>
              <w:rPr>
                <w:sz w:val="28"/>
                <w:szCs w:val="28"/>
              </w:rPr>
            </w:pPr>
          </w:p>
          <w:p w:rsidR="00325F80" w:rsidRPr="00325F80" w:rsidRDefault="00325F80">
            <w:pPr>
              <w:rPr>
                <w:sz w:val="28"/>
                <w:szCs w:val="28"/>
              </w:rPr>
            </w:pPr>
          </w:p>
        </w:tc>
      </w:tr>
      <w:tr w:rsidR="00325F80" w:rsidTr="00325F80">
        <w:tc>
          <w:tcPr>
            <w:tcW w:w="3485" w:type="dxa"/>
            <w:vAlign w:val="center"/>
          </w:tcPr>
          <w:p w:rsidR="00325F80" w:rsidRDefault="00325F80" w:rsidP="00325F80">
            <w:r>
              <w:t>Who does the policy affect?</w:t>
            </w:r>
          </w:p>
        </w:tc>
        <w:tc>
          <w:tcPr>
            <w:tcW w:w="6716" w:type="dxa"/>
            <w:gridSpan w:val="3"/>
            <w:tcBorders>
              <w:right w:val="nil"/>
            </w:tcBorders>
            <w:vAlign w:val="center"/>
          </w:tcPr>
          <w:p w:rsidR="00325F80" w:rsidRDefault="00325F80" w:rsidP="00325F80">
            <w:r>
              <w:t>Staff  /  Clients  /  Referrers  /  Public</w:t>
            </w:r>
          </w:p>
        </w:tc>
        <w:tc>
          <w:tcPr>
            <w:tcW w:w="255" w:type="dxa"/>
            <w:tcBorders>
              <w:left w:val="nil"/>
            </w:tcBorders>
          </w:tcPr>
          <w:p w:rsidR="00325F80" w:rsidRPr="00325F80" w:rsidRDefault="00325F80">
            <w:pPr>
              <w:rPr>
                <w:sz w:val="28"/>
                <w:szCs w:val="28"/>
              </w:rPr>
            </w:pPr>
          </w:p>
          <w:p w:rsidR="00325F80" w:rsidRDefault="00325F80"/>
        </w:tc>
      </w:tr>
      <w:tr w:rsidR="007C246C" w:rsidTr="00460D2E">
        <w:tc>
          <w:tcPr>
            <w:tcW w:w="8217" w:type="dxa"/>
            <w:gridSpan w:val="2"/>
          </w:tcPr>
          <w:p w:rsidR="007C246C" w:rsidRDefault="007C246C"/>
        </w:tc>
        <w:tc>
          <w:tcPr>
            <w:tcW w:w="1134" w:type="dxa"/>
            <w:vAlign w:val="center"/>
          </w:tcPr>
          <w:p w:rsidR="007C246C" w:rsidRDefault="007C246C" w:rsidP="008A1BD8">
            <w:pPr>
              <w:jc w:val="center"/>
            </w:pPr>
            <w:r>
              <w:t>Yes</w:t>
            </w:r>
          </w:p>
        </w:tc>
        <w:tc>
          <w:tcPr>
            <w:tcW w:w="850" w:type="dxa"/>
            <w:tcBorders>
              <w:right w:val="nil"/>
            </w:tcBorders>
            <w:vAlign w:val="center"/>
          </w:tcPr>
          <w:p w:rsidR="007C246C" w:rsidRDefault="007C246C" w:rsidP="00460D2E">
            <w:pPr>
              <w:jc w:val="right"/>
            </w:pPr>
            <w:r>
              <w:t>No</w:t>
            </w:r>
          </w:p>
        </w:tc>
        <w:tc>
          <w:tcPr>
            <w:tcW w:w="255" w:type="dxa"/>
            <w:tcBorders>
              <w:left w:val="nil"/>
            </w:tcBorders>
          </w:tcPr>
          <w:p w:rsidR="007C246C" w:rsidRPr="00325F80" w:rsidRDefault="007C246C">
            <w:pPr>
              <w:rPr>
                <w:sz w:val="28"/>
                <w:szCs w:val="28"/>
              </w:rPr>
            </w:pPr>
          </w:p>
          <w:p w:rsidR="008A1BD8" w:rsidRPr="00325F80" w:rsidRDefault="008A1BD8">
            <w:pPr>
              <w:rPr>
                <w:sz w:val="28"/>
                <w:szCs w:val="28"/>
              </w:rPr>
            </w:pPr>
          </w:p>
        </w:tc>
      </w:tr>
      <w:tr w:rsidR="007C246C" w:rsidTr="00181A85">
        <w:tc>
          <w:tcPr>
            <w:tcW w:w="8217" w:type="dxa"/>
            <w:gridSpan w:val="2"/>
            <w:vAlign w:val="center"/>
          </w:tcPr>
          <w:p w:rsidR="007C246C" w:rsidRDefault="007C246C" w:rsidP="00325F80">
            <w:pPr>
              <w:pStyle w:val="Default"/>
              <w:rPr>
                <w:sz w:val="23"/>
                <w:szCs w:val="23"/>
              </w:rPr>
            </w:pPr>
            <w:r>
              <w:rPr>
                <w:sz w:val="23"/>
                <w:szCs w:val="23"/>
              </w:rPr>
              <w:t xml:space="preserve">1. Will the proposal have any impact on discrimination, equality of opportunity or relations between groups? </w:t>
            </w:r>
          </w:p>
        </w:tc>
        <w:tc>
          <w:tcPr>
            <w:tcW w:w="1134" w:type="dxa"/>
            <w:vAlign w:val="center"/>
          </w:tcPr>
          <w:p w:rsidR="007C246C" w:rsidRDefault="007C246C" w:rsidP="00181A85">
            <w:pPr>
              <w:jc w:val="center"/>
            </w:pPr>
          </w:p>
        </w:tc>
        <w:tc>
          <w:tcPr>
            <w:tcW w:w="850" w:type="dxa"/>
            <w:tcBorders>
              <w:right w:val="nil"/>
            </w:tcBorders>
            <w:vAlign w:val="center"/>
          </w:tcPr>
          <w:p w:rsidR="007C246C" w:rsidRDefault="00181A85" w:rsidP="00181A85">
            <w:pPr>
              <w:jc w:val="center"/>
            </w:pPr>
            <w:r>
              <w:t>X</w:t>
            </w:r>
          </w:p>
        </w:tc>
        <w:tc>
          <w:tcPr>
            <w:tcW w:w="255" w:type="dxa"/>
            <w:tcBorders>
              <w:left w:val="nil"/>
            </w:tcBorders>
          </w:tcPr>
          <w:p w:rsidR="007C246C" w:rsidRPr="00325F80" w:rsidRDefault="007C246C" w:rsidP="007C246C">
            <w:pPr>
              <w:rPr>
                <w:sz w:val="28"/>
                <w:szCs w:val="28"/>
              </w:rPr>
            </w:pPr>
          </w:p>
          <w:p w:rsidR="00325F80" w:rsidRPr="00325F80" w:rsidRDefault="00325F80" w:rsidP="007C246C">
            <w:pPr>
              <w:rPr>
                <w:sz w:val="28"/>
                <w:szCs w:val="28"/>
              </w:rPr>
            </w:pPr>
          </w:p>
        </w:tc>
      </w:tr>
      <w:tr w:rsidR="007C246C" w:rsidTr="00181A85">
        <w:tc>
          <w:tcPr>
            <w:tcW w:w="8217" w:type="dxa"/>
            <w:gridSpan w:val="2"/>
            <w:vAlign w:val="center"/>
          </w:tcPr>
          <w:p w:rsidR="007C246C" w:rsidRDefault="007C246C" w:rsidP="00325F80">
            <w:pPr>
              <w:pStyle w:val="Default"/>
              <w:rPr>
                <w:sz w:val="23"/>
                <w:szCs w:val="23"/>
              </w:rPr>
            </w:pPr>
            <w:r>
              <w:rPr>
                <w:sz w:val="23"/>
                <w:szCs w:val="23"/>
              </w:rPr>
              <w:t xml:space="preserve">2. Is the proposal controversial in any way (including media, academic, voluntary or sector specific interest) about the proposed work? </w:t>
            </w:r>
          </w:p>
        </w:tc>
        <w:tc>
          <w:tcPr>
            <w:tcW w:w="1134" w:type="dxa"/>
            <w:vAlign w:val="center"/>
          </w:tcPr>
          <w:p w:rsidR="007C246C" w:rsidRDefault="007C246C" w:rsidP="00181A85">
            <w:pPr>
              <w:jc w:val="center"/>
            </w:pPr>
          </w:p>
        </w:tc>
        <w:tc>
          <w:tcPr>
            <w:tcW w:w="850" w:type="dxa"/>
            <w:tcBorders>
              <w:right w:val="nil"/>
            </w:tcBorders>
            <w:vAlign w:val="center"/>
          </w:tcPr>
          <w:p w:rsidR="007C246C" w:rsidRDefault="00181A85" w:rsidP="00181A85">
            <w:pPr>
              <w:jc w:val="center"/>
            </w:pPr>
            <w:r>
              <w:t>X</w:t>
            </w:r>
          </w:p>
        </w:tc>
        <w:tc>
          <w:tcPr>
            <w:tcW w:w="255" w:type="dxa"/>
            <w:tcBorders>
              <w:left w:val="nil"/>
            </w:tcBorders>
          </w:tcPr>
          <w:p w:rsidR="007C246C" w:rsidRPr="00325F80" w:rsidRDefault="007C246C" w:rsidP="007C246C">
            <w:pPr>
              <w:rPr>
                <w:sz w:val="28"/>
                <w:szCs w:val="28"/>
              </w:rPr>
            </w:pPr>
          </w:p>
          <w:p w:rsidR="00325F80" w:rsidRPr="00325F80" w:rsidRDefault="00325F80" w:rsidP="007C246C">
            <w:pPr>
              <w:rPr>
                <w:sz w:val="28"/>
                <w:szCs w:val="28"/>
              </w:rPr>
            </w:pPr>
          </w:p>
        </w:tc>
      </w:tr>
      <w:tr w:rsidR="007C246C" w:rsidTr="00181A85">
        <w:tc>
          <w:tcPr>
            <w:tcW w:w="8217" w:type="dxa"/>
            <w:gridSpan w:val="2"/>
            <w:vAlign w:val="center"/>
          </w:tcPr>
          <w:p w:rsidR="007C246C" w:rsidRDefault="007C246C" w:rsidP="00325F80">
            <w:pPr>
              <w:pStyle w:val="Default"/>
              <w:rPr>
                <w:sz w:val="23"/>
                <w:szCs w:val="23"/>
              </w:rPr>
            </w:pPr>
            <w:r>
              <w:rPr>
                <w:sz w:val="23"/>
                <w:szCs w:val="23"/>
              </w:rPr>
              <w:t xml:space="preserve">3. Will there be a positive benefit to the users or workforce as a result of the proposed work? </w:t>
            </w:r>
          </w:p>
        </w:tc>
        <w:tc>
          <w:tcPr>
            <w:tcW w:w="1134" w:type="dxa"/>
            <w:vAlign w:val="center"/>
          </w:tcPr>
          <w:p w:rsidR="007C246C" w:rsidRDefault="00181A85" w:rsidP="00181A85">
            <w:pPr>
              <w:jc w:val="center"/>
            </w:pPr>
            <w:r>
              <w:t>X</w:t>
            </w:r>
          </w:p>
        </w:tc>
        <w:tc>
          <w:tcPr>
            <w:tcW w:w="850" w:type="dxa"/>
            <w:tcBorders>
              <w:right w:val="nil"/>
            </w:tcBorders>
            <w:vAlign w:val="center"/>
          </w:tcPr>
          <w:p w:rsidR="007C246C" w:rsidRDefault="007C246C" w:rsidP="00181A85">
            <w:pPr>
              <w:jc w:val="center"/>
            </w:pPr>
          </w:p>
        </w:tc>
        <w:tc>
          <w:tcPr>
            <w:tcW w:w="255" w:type="dxa"/>
            <w:tcBorders>
              <w:left w:val="nil"/>
            </w:tcBorders>
          </w:tcPr>
          <w:p w:rsidR="007C246C" w:rsidRPr="00325F80" w:rsidRDefault="007C246C" w:rsidP="007C246C">
            <w:pPr>
              <w:rPr>
                <w:sz w:val="28"/>
                <w:szCs w:val="28"/>
              </w:rPr>
            </w:pPr>
          </w:p>
          <w:p w:rsidR="00325F80" w:rsidRPr="00325F80" w:rsidRDefault="00325F80" w:rsidP="007C246C">
            <w:pPr>
              <w:rPr>
                <w:sz w:val="28"/>
                <w:szCs w:val="28"/>
              </w:rPr>
            </w:pPr>
          </w:p>
        </w:tc>
      </w:tr>
      <w:tr w:rsidR="007C246C" w:rsidTr="00181A85">
        <w:tc>
          <w:tcPr>
            <w:tcW w:w="8217" w:type="dxa"/>
            <w:gridSpan w:val="2"/>
            <w:vAlign w:val="center"/>
          </w:tcPr>
          <w:p w:rsidR="007C246C" w:rsidRDefault="007C246C" w:rsidP="00325F80">
            <w:pPr>
              <w:pStyle w:val="Default"/>
              <w:rPr>
                <w:sz w:val="23"/>
                <w:szCs w:val="23"/>
              </w:rPr>
            </w:pPr>
            <w:r>
              <w:rPr>
                <w:sz w:val="23"/>
                <w:szCs w:val="23"/>
              </w:rPr>
              <w:t xml:space="preserve">4. Will the users or workforce be disadvantaged as a result of the proposed work? </w:t>
            </w:r>
          </w:p>
        </w:tc>
        <w:tc>
          <w:tcPr>
            <w:tcW w:w="1134" w:type="dxa"/>
            <w:vAlign w:val="center"/>
          </w:tcPr>
          <w:p w:rsidR="007C246C" w:rsidRDefault="007C246C" w:rsidP="00181A85">
            <w:pPr>
              <w:jc w:val="center"/>
            </w:pPr>
          </w:p>
        </w:tc>
        <w:tc>
          <w:tcPr>
            <w:tcW w:w="850" w:type="dxa"/>
            <w:tcBorders>
              <w:right w:val="nil"/>
            </w:tcBorders>
            <w:vAlign w:val="center"/>
          </w:tcPr>
          <w:p w:rsidR="007C246C" w:rsidRDefault="00181A85" w:rsidP="00181A85">
            <w:pPr>
              <w:jc w:val="center"/>
            </w:pPr>
            <w:r>
              <w:t>X</w:t>
            </w:r>
          </w:p>
        </w:tc>
        <w:tc>
          <w:tcPr>
            <w:tcW w:w="255" w:type="dxa"/>
            <w:tcBorders>
              <w:left w:val="nil"/>
            </w:tcBorders>
          </w:tcPr>
          <w:p w:rsidR="007C246C" w:rsidRPr="00325F80" w:rsidRDefault="007C246C" w:rsidP="007C246C">
            <w:pPr>
              <w:rPr>
                <w:sz w:val="28"/>
                <w:szCs w:val="28"/>
              </w:rPr>
            </w:pPr>
          </w:p>
          <w:p w:rsidR="00325F80" w:rsidRPr="00325F80" w:rsidRDefault="00325F80" w:rsidP="007C246C">
            <w:pPr>
              <w:rPr>
                <w:sz w:val="28"/>
                <w:szCs w:val="28"/>
              </w:rPr>
            </w:pPr>
          </w:p>
        </w:tc>
      </w:tr>
      <w:tr w:rsidR="007C246C" w:rsidTr="00181A85">
        <w:tc>
          <w:tcPr>
            <w:tcW w:w="8217" w:type="dxa"/>
            <w:gridSpan w:val="2"/>
            <w:vAlign w:val="center"/>
          </w:tcPr>
          <w:p w:rsidR="007C246C" w:rsidRDefault="007C246C" w:rsidP="00325F80">
            <w:pPr>
              <w:pStyle w:val="Default"/>
              <w:rPr>
                <w:sz w:val="23"/>
                <w:szCs w:val="23"/>
              </w:rPr>
            </w:pPr>
            <w:r>
              <w:rPr>
                <w:sz w:val="23"/>
                <w:szCs w:val="23"/>
              </w:rPr>
              <w:t xml:space="preserve">5. Is there doubt about answers to any of the above questions </w:t>
            </w:r>
          </w:p>
          <w:p w:rsidR="007C246C" w:rsidRDefault="007C246C" w:rsidP="00325F80">
            <w:pPr>
              <w:pStyle w:val="Default"/>
              <w:rPr>
                <w:sz w:val="23"/>
                <w:szCs w:val="23"/>
              </w:rPr>
            </w:pPr>
            <w:r>
              <w:rPr>
                <w:sz w:val="23"/>
                <w:szCs w:val="23"/>
              </w:rPr>
              <w:t>(</w:t>
            </w:r>
            <w:proofErr w:type="gramStart"/>
            <w:r>
              <w:rPr>
                <w:sz w:val="23"/>
                <w:szCs w:val="23"/>
              </w:rPr>
              <w:t>e.g</w:t>
            </w:r>
            <w:proofErr w:type="gramEnd"/>
            <w:r>
              <w:rPr>
                <w:sz w:val="23"/>
                <w:szCs w:val="23"/>
              </w:rPr>
              <w:t xml:space="preserve">. there is not enough information to draw a conclusion)? </w:t>
            </w:r>
          </w:p>
        </w:tc>
        <w:tc>
          <w:tcPr>
            <w:tcW w:w="1134" w:type="dxa"/>
            <w:vAlign w:val="center"/>
          </w:tcPr>
          <w:p w:rsidR="007C246C" w:rsidRDefault="007C246C" w:rsidP="00181A85">
            <w:pPr>
              <w:jc w:val="center"/>
            </w:pPr>
          </w:p>
        </w:tc>
        <w:tc>
          <w:tcPr>
            <w:tcW w:w="850" w:type="dxa"/>
            <w:tcBorders>
              <w:right w:val="nil"/>
            </w:tcBorders>
            <w:vAlign w:val="center"/>
          </w:tcPr>
          <w:p w:rsidR="007C246C" w:rsidRDefault="00181A85" w:rsidP="00181A85">
            <w:pPr>
              <w:jc w:val="center"/>
            </w:pPr>
            <w:r>
              <w:t>X</w:t>
            </w:r>
          </w:p>
        </w:tc>
        <w:tc>
          <w:tcPr>
            <w:tcW w:w="255" w:type="dxa"/>
            <w:tcBorders>
              <w:left w:val="nil"/>
            </w:tcBorders>
          </w:tcPr>
          <w:p w:rsidR="007C246C" w:rsidRPr="00325F80" w:rsidRDefault="007C246C" w:rsidP="007C246C">
            <w:pPr>
              <w:rPr>
                <w:sz w:val="28"/>
                <w:szCs w:val="28"/>
              </w:rPr>
            </w:pPr>
          </w:p>
          <w:p w:rsidR="00325F80" w:rsidRPr="00325F80" w:rsidRDefault="00325F80" w:rsidP="007C246C">
            <w:pPr>
              <w:rPr>
                <w:sz w:val="28"/>
                <w:szCs w:val="28"/>
              </w:rPr>
            </w:pPr>
          </w:p>
        </w:tc>
      </w:tr>
    </w:tbl>
    <w:p w:rsidR="007C246C" w:rsidRDefault="007C246C"/>
    <w:p w:rsidR="007C246C" w:rsidRDefault="007C246C">
      <w:r>
        <w:t xml:space="preserve">If the answer to any of the above questions is </w:t>
      </w:r>
      <w:proofErr w:type="gramStart"/>
      <w:r w:rsidR="008A1BD8">
        <w:t>Yes</w:t>
      </w:r>
      <w:proofErr w:type="gramEnd"/>
      <w:r w:rsidR="008A1BD8">
        <w:t xml:space="preserve"> (other than question 3) or you are unsure of your answers to any of the above you should provide further information using the Equality Impact Assessment form</w:t>
      </w:r>
    </w:p>
    <w:p w:rsidR="007C246C" w:rsidRDefault="007C246C"/>
    <w:tbl>
      <w:tblPr>
        <w:tblStyle w:val="TableGrid"/>
        <w:tblW w:w="0" w:type="auto"/>
        <w:tblLook w:val="04A0" w:firstRow="1" w:lastRow="0" w:firstColumn="1" w:lastColumn="0" w:noHBand="0" w:noVBand="1"/>
      </w:tblPr>
      <w:tblGrid>
        <w:gridCol w:w="10201"/>
        <w:gridCol w:w="255"/>
      </w:tblGrid>
      <w:tr w:rsidR="008A1BD8" w:rsidTr="008A1BD8">
        <w:tc>
          <w:tcPr>
            <w:tcW w:w="10201" w:type="dxa"/>
            <w:tcBorders>
              <w:right w:val="nil"/>
            </w:tcBorders>
          </w:tcPr>
          <w:p w:rsidR="00325F80" w:rsidRDefault="00325F80" w:rsidP="00325F80">
            <w:r>
              <w:t>If an equality assessment is not required briefly explain why:</w:t>
            </w:r>
          </w:p>
          <w:p w:rsidR="008A1BD8" w:rsidRDefault="008A1BD8"/>
        </w:tc>
        <w:tc>
          <w:tcPr>
            <w:tcW w:w="255" w:type="dxa"/>
            <w:tcBorders>
              <w:left w:val="nil"/>
            </w:tcBorders>
          </w:tcPr>
          <w:p w:rsidR="008A1BD8" w:rsidRDefault="008A1BD8"/>
          <w:p w:rsidR="008A1BD8" w:rsidRDefault="008A1BD8"/>
          <w:p w:rsidR="008A1BD8" w:rsidRDefault="008A1BD8"/>
          <w:p w:rsidR="008A1BD8" w:rsidRDefault="008A1BD8"/>
          <w:p w:rsidR="008A1BD8" w:rsidRDefault="008A1BD8"/>
          <w:p w:rsidR="008A1BD8" w:rsidRDefault="008A1BD8"/>
          <w:p w:rsidR="008A1BD8" w:rsidRDefault="008A1BD8"/>
          <w:p w:rsidR="008A1BD8" w:rsidRDefault="008A1BD8"/>
        </w:tc>
      </w:tr>
    </w:tbl>
    <w:p w:rsidR="007C246C" w:rsidRDefault="007C246C"/>
    <w:tbl>
      <w:tblPr>
        <w:tblStyle w:val="TableGrid"/>
        <w:tblW w:w="0" w:type="auto"/>
        <w:tblLook w:val="04A0" w:firstRow="1" w:lastRow="0" w:firstColumn="1" w:lastColumn="0" w:noHBand="0" w:noVBand="1"/>
      </w:tblPr>
      <w:tblGrid>
        <w:gridCol w:w="1555"/>
        <w:gridCol w:w="1701"/>
        <w:gridCol w:w="6945"/>
        <w:gridCol w:w="255"/>
      </w:tblGrid>
      <w:tr w:rsidR="005C08E7" w:rsidTr="005C08E7">
        <w:tc>
          <w:tcPr>
            <w:tcW w:w="10201" w:type="dxa"/>
            <w:gridSpan w:val="3"/>
            <w:tcBorders>
              <w:right w:val="nil"/>
            </w:tcBorders>
            <w:vAlign w:val="center"/>
          </w:tcPr>
          <w:p w:rsidR="005C08E7" w:rsidRPr="005C08E7" w:rsidRDefault="005C08E7" w:rsidP="005C08E7">
            <w:pPr>
              <w:jc w:val="center"/>
              <w:rPr>
                <w:b/>
              </w:rPr>
            </w:pPr>
            <w:r w:rsidRPr="005C08E7">
              <w:rPr>
                <w:b/>
              </w:rPr>
              <w:t>DOCUMENT CHANGE HISTORY</w:t>
            </w:r>
          </w:p>
        </w:tc>
        <w:tc>
          <w:tcPr>
            <w:tcW w:w="255" w:type="dxa"/>
            <w:tcBorders>
              <w:left w:val="nil"/>
            </w:tcBorders>
          </w:tcPr>
          <w:p w:rsidR="005C08E7" w:rsidRDefault="005C08E7"/>
          <w:p w:rsidR="005C08E7" w:rsidRDefault="005C08E7"/>
        </w:tc>
      </w:tr>
      <w:tr w:rsidR="008A1BD8" w:rsidTr="005C08E7">
        <w:tc>
          <w:tcPr>
            <w:tcW w:w="1555" w:type="dxa"/>
            <w:vAlign w:val="center"/>
          </w:tcPr>
          <w:p w:rsidR="008A1BD8" w:rsidRPr="005C08E7" w:rsidRDefault="008A1BD8" w:rsidP="005C08E7">
            <w:pPr>
              <w:rPr>
                <w:b/>
              </w:rPr>
            </w:pPr>
            <w:r w:rsidRPr="005C08E7">
              <w:rPr>
                <w:b/>
              </w:rPr>
              <w:t>Version</w:t>
            </w:r>
          </w:p>
        </w:tc>
        <w:tc>
          <w:tcPr>
            <w:tcW w:w="1701" w:type="dxa"/>
            <w:vAlign w:val="center"/>
          </w:tcPr>
          <w:p w:rsidR="008A1BD8" w:rsidRPr="005C08E7" w:rsidRDefault="008A1BD8" w:rsidP="005C08E7">
            <w:pPr>
              <w:rPr>
                <w:b/>
              </w:rPr>
            </w:pPr>
            <w:r w:rsidRPr="005C08E7">
              <w:rPr>
                <w:b/>
              </w:rPr>
              <w:t>Date</w:t>
            </w:r>
          </w:p>
        </w:tc>
        <w:tc>
          <w:tcPr>
            <w:tcW w:w="6945" w:type="dxa"/>
            <w:tcBorders>
              <w:right w:val="nil"/>
            </w:tcBorders>
            <w:vAlign w:val="center"/>
          </w:tcPr>
          <w:p w:rsidR="008A1BD8" w:rsidRPr="005C08E7" w:rsidRDefault="008A1BD8" w:rsidP="005C08E7">
            <w:pPr>
              <w:rPr>
                <w:b/>
              </w:rPr>
            </w:pPr>
            <w:r w:rsidRPr="005C08E7">
              <w:rPr>
                <w:b/>
              </w:rPr>
              <w:t xml:space="preserve">Comments (viewed / reviewed / amended </w:t>
            </w:r>
            <w:proofErr w:type="spellStart"/>
            <w:r w:rsidRPr="005C08E7">
              <w:rPr>
                <w:b/>
              </w:rPr>
              <w:t>etc</w:t>
            </w:r>
            <w:proofErr w:type="spellEnd"/>
            <w:r w:rsidRPr="005C08E7">
              <w:rPr>
                <w:b/>
              </w:rPr>
              <w:t>)</w:t>
            </w:r>
          </w:p>
        </w:tc>
        <w:tc>
          <w:tcPr>
            <w:tcW w:w="255" w:type="dxa"/>
            <w:tcBorders>
              <w:left w:val="nil"/>
            </w:tcBorders>
          </w:tcPr>
          <w:p w:rsidR="008A1BD8" w:rsidRDefault="008A1BD8"/>
          <w:p w:rsidR="008A1BD8" w:rsidRDefault="008A1BD8"/>
        </w:tc>
      </w:tr>
      <w:tr w:rsidR="008A1BD8" w:rsidTr="005C08E7">
        <w:tc>
          <w:tcPr>
            <w:tcW w:w="1555" w:type="dxa"/>
          </w:tcPr>
          <w:p w:rsidR="008A1BD8" w:rsidRDefault="00E00626">
            <w:r>
              <w:t>2</w:t>
            </w:r>
          </w:p>
        </w:tc>
        <w:tc>
          <w:tcPr>
            <w:tcW w:w="1701" w:type="dxa"/>
          </w:tcPr>
          <w:p w:rsidR="008A1BD8" w:rsidRDefault="00E00626">
            <w:r>
              <w:t>Mar 2019</w:t>
            </w:r>
          </w:p>
        </w:tc>
        <w:tc>
          <w:tcPr>
            <w:tcW w:w="6945" w:type="dxa"/>
            <w:tcBorders>
              <w:right w:val="nil"/>
            </w:tcBorders>
          </w:tcPr>
          <w:p w:rsidR="008A1BD8" w:rsidRDefault="00E00626">
            <w:r>
              <w:t>New template, GDPR update</w:t>
            </w:r>
          </w:p>
        </w:tc>
        <w:tc>
          <w:tcPr>
            <w:tcW w:w="255" w:type="dxa"/>
            <w:tcBorders>
              <w:left w:val="nil"/>
            </w:tcBorders>
          </w:tcPr>
          <w:p w:rsidR="008A1BD8" w:rsidRDefault="008A1BD8"/>
          <w:p w:rsidR="008A1BD8" w:rsidRDefault="008A1BD8"/>
        </w:tc>
      </w:tr>
      <w:tr w:rsidR="008A1BD8" w:rsidTr="005C08E7">
        <w:tc>
          <w:tcPr>
            <w:tcW w:w="1555" w:type="dxa"/>
          </w:tcPr>
          <w:p w:rsidR="008A1BD8" w:rsidRDefault="008A1BD8"/>
        </w:tc>
        <w:tc>
          <w:tcPr>
            <w:tcW w:w="1701" w:type="dxa"/>
          </w:tcPr>
          <w:p w:rsidR="008A1BD8" w:rsidRDefault="008A1BD8"/>
        </w:tc>
        <w:tc>
          <w:tcPr>
            <w:tcW w:w="6945" w:type="dxa"/>
            <w:tcBorders>
              <w:right w:val="nil"/>
            </w:tcBorders>
          </w:tcPr>
          <w:p w:rsidR="008A1BD8" w:rsidRDefault="008A1BD8"/>
        </w:tc>
        <w:tc>
          <w:tcPr>
            <w:tcW w:w="255" w:type="dxa"/>
            <w:tcBorders>
              <w:left w:val="nil"/>
            </w:tcBorders>
          </w:tcPr>
          <w:p w:rsidR="008A1BD8" w:rsidRDefault="008A1BD8"/>
          <w:p w:rsidR="008A1BD8" w:rsidRDefault="008A1BD8"/>
        </w:tc>
      </w:tr>
      <w:tr w:rsidR="008A1BD8" w:rsidTr="005C08E7">
        <w:tc>
          <w:tcPr>
            <w:tcW w:w="1555" w:type="dxa"/>
          </w:tcPr>
          <w:p w:rsidR="008A1BD8" w:rsidRDefault="008A1BD8"/>
        </w:tc>
        <w:tc>
          <w:tcPr>
            <w:tcW w:w="1701" w:type="dxa"/>
          </w:tcPr>
          <w:p w:rsidR="008A1BD8" w:rsidRDefault="008A1BD8"/>
        </w:tc>
        <w:tc>
          <w:tcPr>
            <w:tcW w:w="6945" w:type="dxa"/>
            <w:tcBorders>
              <w:right w:val="nil"/>
            </w:tcBorders>
          </w:tcPr>
          <w:p w:rsidR="008A1BD8" w:rsidRDefault="008A1BD8"/>
        </w:tc>
        <w:tc>
          <w:tcPr>
            <w:tcW w:w="255" w:type="dxa"/>
            <w:tcBorders>
              <w:left w:val="nil"/>
            </w:tcBorders>
          </w:tcPr>
          <w:p w:rsidR="008A1BD8" w:rsidRDefault="008A1BD8"/>
          <w:p w:rsidR="008A1BD8" w:rsidRDefault="008A1BD8"/>
        </w:tc>
      </w:tr>
      <w:tr w:rsidR="008A1BD8" w:rsidTr="005C08E7">
        <w:tc>
          <w:tcPr>
            <w:tcW w:w="1555" w:type="dxa"/>
          </w:tcPr>
          <w:p w:rsidR="008A1BD8" w:rsidRDefault="008A1BD8"/>
        </w:tc>
        <w:tc>
          <w:tcPr>
            <w:tcW w:w="1701" w:type="dxa"/>
          </w:tcPr>
          <w:p w:rsidR="008A1BD8" w:rsidRDefault="008A1BD8"/>
        </w:tc>
        <w:tc>
          <w:tcPr>
            <w:tcW w:w="6945" w:type="dxa"/>
            <w:tcBorders>
              <w:right w:val="nil"/>
            </w:tcBorders>
          </w:tcPr>
          <w:p w:rsidR="008A1BD8" w:rsidRDefault="008A1BD8"/>
        </w:tc>
        <w:tc>
          <w:tcPr>
            <w:tcW w:w="255" w:type="dxa"/>
            <w:tcBorders>
              <w:left w:val="nil"/>
            </w:tcBorders>
          </w:tcPr>
          <w:p w:rsidR="008A1BD8" w:rsidRDefault="008A1BD8"/>
          <w:p w:rsidR="008A1BD8" w:rsidRDefault="008A1BD8"/>
        </w:tc>
      </w:tr>
    </w:tbl>
    <w:p w:rsidR="007C246C" w:rsidRDefault="007C246C"/>
    <w:tbl>
      <w:tblPr>
        <w:tblStyle w:val="TableGrid"/>
        <w:tblW w:w="0" w:type="auto"/>
        <w:tblLook w:val="04A0" w:firstRow="1" w:lastRow="0" w:firstColumn="1" w:lastColumn="0" w:noHBand="0" w:noVBand="1"/>
      </w:tblPr>
      <w:tblGrid>
        <w:gridCol w:w="2547"/>
        <w:gridCol w:w="7654"/>
        <w:gridCol w:w="255"/>
      </w:tblGrid>
      <w:tr w:rsidR="008A1BD8" w:rsidTr="008A1BD8">
        <w:tc>
          <w:tcPr>
            <w:tcW w:w="2547" w:type="dxa"/>
            <w:vAlign w:val="center"/>
          </w:tcPr>
          <w:p w:rsidR="008A1BD8" w:rsidRDefault="008A1BD8" w:rsidP="008A1BD8">
            <w:r>
              <w:t>Ratification Body</w:t>
            </w:r>
          </w:p>
        </w:tc>
        <w:tc>
          <w:tcPr>
            <w:tcW w:w="7654" w:type="dxa"/>
            <w:tcBorders>
              <w:right w:val="nil"/>
            </w:tcBorders>
            <w:vAlign w:val="center"/>
          </w:tcPr>
          <w:p w:rsidR="008A1BD8" w:rsidRDefault="008A1BD8" w:rsidP="008A1BD8">
            <w:r>
              <w:t>CEO / SMT / Board of Trustees</w:t>
            </w:r>
          </w:p>
        </w:tc>
        <w:tc>
          <w:tcPr>
            <w:tcW w:w="255" w:type="dxa"/>
            <w:tcBorders>
              <w:left w:val="nil"/>
            </w:tcBorders>
          </w:tcPr>
          <w:p w:rsidR="008A1BD8" w:rsidRDefault="008A1BD8"/>
          <w:p w:rsidR="008A1BD8" w:rsidRDefault="008A1BD8"/>
        </w:tc>
      </w:tr>
    </w:tbl>
    <w:p w:rsidR="008A1BD8" w:rsidRDefault="008A1BD8"/>
    <w:p w:rsidR="008A1BD8" w:rsidRDefault="008A1BD8">
      <w:pPr>
        <w:spacing w:after="160" w:line="259" w:lineRule="auto"/>
      </w:pPr>
      <w:r>
        <w:br w:type="page"/>
      </w:r>
    </w:p>
    <w:p w:rsidR="005C08E7" w:rsidRDefault="005C08E7" w:rsidP="005C08E7">
      <w:pPr>
        <w:pStyle w:val="Default"/>
        <w:rPr>
          <w:b/>
          <w:bCs/>
          <w:sz w:val="23"/>
          <w:szCs w:val="23"/>
        </w:rPr>
      </w:pPr>
      <w:r>
        <w:rPr>
          <w:b/>
          <w:bCs/>
          <w:sz w:val="23"/>
          <w:szCs w:val="23"/>
        </w:rPr>
        <w:lastRenderedPageBreak/>
        <w:t xml:space="preserve">1. INTRODUCTION </w:t>
      </w:r>
    </w:p>
    <w:p w:rsidR="005C08E7" w:rsidRDefault="005C08E7" w:rsidP="005C08E7">
      <w:pPr>
        <w:pStyle w:val="Default"/>
        <w:rPr>
          <w:sz w:val="23"/>
          <w:szCs w:val="23"/>
        </w:rPr>
      </w:pPr>
    </w:p>
    <w:p w:rsidR="00E469DB" w:rsidRDefault="00E469DB" w:rsidP="00E469DB">
      <w:pPr>
        <w:ind w:left="-5"/>
      </w:pPr>
      <w:r>
        <w:t>Information is a vital asset to any organisation</w:t>
      </w:r>
      <w:r w:rsidRPr="00E053DA">
        <w:rPr>
          <w:szCs w:val="24"/>
          <w:lang w:val="en"/>
        </w:rPr>
        <w:t xml:space="preserve"> </w:t>
      </w:r>
      <w:r w:rsidRPr="00426C8F">
        <w:rPr>
          <w:szCs w:val="24"/>
          <w:lang w:val="en"/>
        </w:rPr>
        <w:t>and the management of personal data has important implications for individuals</w:t>
      </w:r>
      <w:r>
        <w:t xml:space="preserve">. This policy is concerned with the management and security of Pentreath’s information assets (an information asset is defined to be an item or body of information, an information storage system or an information processing system which is of value to Pentreath) and the use made of these assets by its members and others who may legitimately process Pentreath information on behalf of Pentreath. </w:t>
      </w:r>
      <w:r w:rsidR="004F7632">
        <w:t xml:space="preserve"> </w:t>
      </w:r>
      <w:r>
        <w:t xml:space="preserve">This overarching policy document provides an overview of information security and lists a hierarchical set of policy documents (sub-policies) which taken together constitute the Information Security Policy of Pentreath. </w:t>
      </w:r>
    </w:p>
    <w:p w:rsidR="005C08E7" w:rsidRDefault="005C08E7" w:rsidP="005C08E7">
      <w:pPr>
        <w:pStyle w:val="Default"/>
        <w:rPr>
          <w:sz w:val="22"/>
          <w:szCs w:val="22"/>
        </w:rPr>
      </w:pPr>
    </w:p>
    <w:p w:rsidR="005C08E7" w:rsidRDefault="005C08E7" w:rsidP="005C08E7">
      <w:pPr>
        <w:pStyle w:val="Default"/>
        <w:rPr>
          <w:sz w:val="23"/>
          <w:szCs w:val="23"/>
        </w:rPr>
      </w:pPr>
      <w:r>
        <w:rPr>
          <w:b/>
          <w:bCs/>
          <w:sz w:val="23"/>
          <w:szCs w:val="23"/>
        </w:rPr>
        <w:t xml:space="preserve">2. PURPOSE AND RATIONALE </w:t>
      </w:r>
    </w:p>
    <w:p w:rsidR="005C08E7" w:rsidRDefault="005C08E7" w:rsidP="005C08E7">
      <w:pPr>
        <w:pStyle w:val="Default"/>
        <w:rPr>
          <w:sz w:val="22"/>
          <w:szCs w:val="22"/>
        </w:rPr>
      </w:pPr>
    </w:p>
    <w:p w:rsidR="00E469DB" w:rsidRDefault="00E469DB" w:rsidP="00E469DB">
      <w:pPr>
        <w:ind w:left="-5"/>
      </w:pPr>
      <w:r>
        <w:t xml:space="preserve">An effective Information Security Policy provides a sound basis for defining and regulating the management of information systems and other information assets. This is necessary to ensure that information is appropriately secured against the adverse effects of failures in confidentiality, integrity, availability and compliance which would otherwise occur. </w:t>
      </w:r>
    </w:p>
    <w:p w:rsidR="00E469DB" w:rsidRDefault="00E469DB" w:rsidP="00E469DB">
      <w:pPr>
        <w:spacing w:line="259" w:lineRule="auto"/>
      </w:pPr>
    </w:p>
    <w:p w:rsidR="00E469DB" w:rsidRDefault="00E469DB" w:rsidP="00E469DB">
      <w:pPr>
        <w:ind w:left="-5"/>
      </w:pPr>
      <w:r>
        <w:t>The documents in the Information Security Policy set apply to:</w:t>
      </w:r>
    </w:p>
    <w:p w:rsidR="00E469DB" w:rsidRDefault="00E469DB" w:rsidP="00E469DB">
      <w:pPr>
        <w:pStyle w:val="ListParagraph"/>
        <w:numPr>
          <w:ilvl w:val="0"/>
          <w:numId w:val="2"/>
        </w:numPr>
        <w:spacing w:after="0" w:line="259" w:lineRule="auto"/>
      </w:pPr>
      <w:proofErr w:type="gramStart"/>
      <w:r>
        <w:t>all</w:t>
      </w:r>
      <w:proofErr w:type="gramEnd"/>
      <w:r>
        <w:t xml:space="preserve"> employees, volunteers, and trustees of Pentreath and any others who may process information on behalf of Pentreath. </w:t>
      </w:r>
    </w:p>
    <w:p w:rsidR="00E469DB" w:rsidRDefault="00E469DB" w:rsidP="00E469DB">
      <w:pPr>
        <w:pStyle w:val="ListParagraph"/>
        <w:numPr>
          <w:ilvl w:val="0"/>
          <w:numId w:val="2"/>
        </w:numPr>
      </w:pPr>
      <w:proofErr w:type="gramStart"/>
      <w:r>
        <w:t>all</w:t>
      </w:r>
      <w:proofErr w:type="gramEnd"/>
      <w:r>
        <w:t xml:space="preserve"> information assets which are owned by Pentreath, used by Pentreath for business purposes or which are connected to any networks managed by Pentreath. </w:t>
      </w:r>
    </w:p>
    <w:p w:rsidR="00E469DB" w:rsidRDefault="00E469DB" w:rsidP="00E469DB">
      <w:pPr>
        <w:pStyle w:val="ListParagraph"/>
        <w:numPr>
          <w:ilvl w:val="0"/>
          <w:numId w:val="2"/>
        </w:numPr>
        <w:spacing w:after="0" w:line="259" w:lineRule="auto"/>
      </w:pPr>
      <w:proofErr w:type="gramStart"/>
      <w:r>
        <w:t>all</w:t>
      </w:r>
      <w:proofErr w:type="gramEnd"/>
      <w:r>
        <w:t xml:space="preserve"> information which Pentreath processes, irrespective of ownership or form. </w:t>
      </w:r>
    </w:p>
    <w:p w:rsidR="005C08E7" w:rsidRDefault="005C08E7" w:rsidP="005C08E7">
      <w:pPr>
        <w:pStyle w:val="Default"/>
        <w:rPr>
          <w:sz w:val="22"/>
          <w:szCs w:val="22"/>
        </w:rPr>
      </w:pPr>
    </w:p>
    <w:p w:rsidR="005C08E7" w:rsidRDefault="005C08E7" w:rsidP="005C08E7">
      <w:pPr>
        <w:pStyle w:val="Default"/>
        <w:rPr>
          <w:sz w:val="23"/>
          <w:szCs w:val="23"/>
        </w:rPr>
      </w:pPr>
      <w:r>
        <w:rPr>
          <w:b/>
          <w:bCs/>
          <w:sz w:val="23"/>
          <w:szCs w:val="23"/>
        </w:rPr>
        <w:t xml:space="preserve">3. POLICY STATEMENT </w:t>
      </w:r>
    </w:p>
    <w:p w:rsidR="005C08E7" w:rsidRDefault="005C08E7" w:rsidP="005C08E7">
      <w:pPr>
        <w:pStyle w:val="Default"/>
        <w:rPr>
          <w:sz w:val="22"/>
          <w:szCs w:val="22"/>
        </w:rPr>
      </w:pPr>
    </w:p>
    <w:p w:rsidR="005C08E7" w:rsidRPr="00E469DB" w:rsidRDefault="00E469DB" w:rsidP="00E469DB">
      <w:pPr>
        <w:ind w:left="-5"/>
      </w:pPr>
      <w:r w:rsidRPr="00E469DB">
        <w:t>Pentreath is committed to protecting our clients and employees from the potential harm that can be caused by data.  We will comply with all regulations and also use a best practice system to minimise the data we use and the exposure of that data to risk.</w:t>
      </w:r>
    </w:p>
    <w:p w:rsidR="005C08E7" w:rsidRDefault="005C08E7" w:rsidP="00E469DB">
      <w:pPr>
        <w:ind w:left="-5"/>
      </w:pPr>
    </w:p>
    <w:p w:rsidR="005C08E7" w:rsidRDefault="005C08E7" w:rsidP="005C08E7">
      <w:pPr>
        <w:pStyle w:val="Default"/>
        <w:rPr>
          <w:sz w:val="23"/>
          <w:szCs w:val="23"/>
        </w:rPr>
      </w:pPr>
      <w:r>
        <w:rPr>
          <w:b/>
          <w:bCs/>
          <w:sz w:val="23"/>
          <w:szCs w:val="23"/>
        </w:rPr>
        <w:t xml:space="preserve">4. DEFINITIONS </w:t>
      </w:r>
    </w:p>
    <w:p w:rsidR="005C08E7" w:rsidRDefault="005C08E7" w:rsidP="005C08E7">
      <w:pPr>
        <w:pStyle w:val="Default"/>
        <w:rPr>
          <w:sz w:val="22"/>
          <w:szCs w:val="22"/>
        </w:rPr>
      </w:pPr>
    </w:p>
    <w:p w:rsidR="005C08E7" w:rsidRDefault="004124F7" w:rsidP="004F7632">
      <w:pPr>
        <w:pStyle w:val="ListParagraph"/>
        <w:numPr>
          <w:ilvl w:val="0"/>
          <w:numId w:val="6"/>
        </w:numPr>
      </w:pPr>
      <w:r w:rsidRPr="00787CCE">
        <w:t>GDPR – General Data Protection Regulation: This is the current European regulation on data security and is put into law in the UK by the Data Protection Act.</w:t>
      </w:r>
    </w:p>
    <w:p w:rsidR="004F7632" w:rsidRPr="00787CCE" w:rsidRDefault="004F7632" w:rsidP="004F7632">
      <w:pPr>
        <w:pStyle w:val="ListParagraph"/>
        <w:numPr>
          <w:ilvl w:val="0"/>
          <w:numId w:val="6"/>
        </w:numPr>
      </w:pPr>
      <w:r>
        <w:t>DPA 2018 – Data Protection Act 2018: This sets out how the GDPR applies in the UK and additional elements not covered by the GDPR.</w:t>
      </w:r>
    </w:p>
    <w:p w:rsidR="005C08E7" w:rsidRDefault="005C08E7" w:rsidP="005C08E7">
      <w:pPr>
        <w:pStyle w:val="Default"/>
        <w:rPr>
          <w:sz w:val="22"/>
          <w:szCs w:val="22"/>
        </w:rPr>
      </w:pPr>
    </w:p>
    <w:p w:rsidR="005C08E7" w:rsidRDefault="005C08E7" w:rsidP="005C08E7">
      <w:pPr>
        <w:pStyle w:val="Default"/>
        <w:rPr>
          <w:sz w:val="23"/>
          <w:szCs w:val="23"/>
        </w:rPr>
      </w:pPr>
      <w:r>
        <w:rPr>
          <w:b/>
          <w:bCs/>
          <w:sz w:val="23"/>
          <w:szCs w:val="23"/>
        </w:rPr>
        <w:t xml:space="preserve">5. DUTIES AND RESPONSIBLITIES </w:t>
      </w:r>
    </w:p>
    <w:p w:rsidR="005C08E7" w:rsidRDefault="005C08E7" w:rsidP="005C08E7">
      <w:pPr>
        <w:pStyle w:val="Default"/>
        <w:rPr>
          <w:sz w:val="22"/>
          <w:szCs w:val="22"/>
        </w:rPr>
      </w:pPr>
    </w:p>
    <w:p w:rsidR="005C08E7" w:rsidRPr="0072226F" w:rsidRDefault="00787CCE" w:rsidP="0072226F">
      <w:pPr>
        <w:ind w:left="-5"/>
      </w:pPr>
      <w:r w:rsidRPr="0072226F">
        <w:t>Board of Trustees</w:t>
      </w:r>
    </w:p>
    <w:p w:rsidR="00787CCE" w:rsidRPr="0072226F" w:rsidRDefault="00787CCE" w:rsidP="0072226F">
      <w:pPr>
        <w:pStyle w:val="ListParagraph"/>
        <w:numPr>
          <w:ilvl w:val="0"/>
          <w:numId w:val="4"/>
        </w:numPr>
      </w:pPr>
      <w:r w:rsidRPr="0072226F">
        <w:t>To review all policies and ensure they are satisfied they meet the company needs</w:t>
      </w:r>
    </w:p>
    <w:p w:rsidR="00787CCE" w:rsidRPr="0072226F" w:rsidRDefault="00787CCE" w:rsidP="0072226F">
      <w:pPr>
        <w:ind w:left="-5"/>
      </w:pPr>
    </w:p>
    <w:p w:rsidR="00787CCE" w:rsidRPr="0072226F" w:rsidRDefault="00787CCE" w:rsidP="0072226F">
      <w:pPr>
        <w:ind w:left="-5"/>
      </w:pPr>
      <w:r w:rsidRPr="0072226F">
        <w:t>Senior Management Team</w:t>
      </w:r>
    </w:p>
    <w:p w:rsidR="00787CCE" w:rsidRPr="0072226F" w:rsidRDefault="0072226F" w:rsidP="0072226F">
      <w:pPr>
        <w:pStyle w:val="ListParagraph"/>
        <w:numPr>
          <w:ilvl w:val="0"/>
          <w:numId w:val="4"/>
        </w:numPr>
      </w:pPr>
      <w:r w:rsidRPr="0072226F">
        <w:t>To ensure the compliance of all staff with the Information Security policy set at all times.</w:t>
      </w:r>
    </w:p>
    <w:p w:rsidR="0072226F" w:rsidRPr="0072226F" w:rsidRDefault="0072226F" w:rsidP="0072226F">
      <w:pPr>
        <w:pStyle w:val="ListParagraph"/>
        <w:numPr>
          <w:ilvl w:val="0"/>
          <w:numId w:val="4"/>
        </w:numPr>
      </w:pPr>
      <w:r w:rsidRPr="0072226F">
        <w:t>To identify and report any issues that arise with the policies or compliance.</w:t>
      </w:r>
    </w:p>
    <w:p w:rsidR="0072226F" w:rsidRPr="0072226F" w:rsidRDefault="0072226F" w:rsidP="0072226F">
      <w:pPr>
        <w:ind w:left="-5"/>
      </w:pPr>
    </w:p>
    <w:p w:rsidR="0072226F" w:rsidRPr="0072226F" w:rsidRDefault="0072226F" w:rsidP="0072226F">
      <w:pPr>
        <w:ind w:left="-5"/>
      </w:pPr>
      <w:r w:rsidRPr="0072226F">
        <w:t>Compliance Manager</w:t>
      </w:r>
    </w:p>
    <w:p w:rsidR="0072226F" w:rsidRPr="0072226F" w:rsidRDefault="0072226F" w:rsidP="0072226F">
      <w:pPr>
        <w:pStyle w:val="ListParagraph"/>
        <w:numPr>
          <w:ilvl w:val="0"/>
          <w:numId w:val="5"/>
        </w:numPr>
      </w:pPr>
      <w:r w:rsidRPr="0072226F">
        <w:t>To maintain awareness of regulation updates</w:t>
      </w:r>
    </w:p>
    <w:p w:rsidR="0072226F" w:rsidRPr="0072226F" w:rsidRDefault="0072226F" w:rsidP="0072226F">
      <w:pPr>
        <w:pStyle w:val="ListParagraph"/>
        <w:numPr>
          <w:ilvl w:val="0"/>
          <w:numId w:val="5"/>
        </w:numPr>
      </w:pPr>
      <w:r w:rsidRPr="0072226F">
        <w:t>To keep policies up to date</w:t>
      </w:r>
    </w:p>
    <w:p w:rsidR="0072226F" w:rsidRDefault="0072226F" w:rsidP="0072226F">
      <w:pPr>
        <w:pStyle w:val="ListParagraph"/>
        <w:numPr>
          <w:ilvl w:val="0"/>
          <w:numId w:val="5"/>
        </w:numPr>
      </w:pPr>
      <w:r w:rsidRPr="0072226F">
        <w:t>To report on Information Security matters to the Board of Trustees at every board meeting</w:t>
      </w:r>
    </w:p>
    <w:p w:rsidR="004F7632" w:rsidRDefault="004F7632" w:rsidP="004F7632"/>
    <w:p w:rsidR="004F7632" w:rsidRDefault="004F7632" w:rsidP="004F7632">
      <w:r>
        <w:t>All Staff</w:t>
      </w:r>
    </w:p>
    <w:p w:rsidR="004F7632" w:rsidRPr="0072226F" w:rsidRDefault="004F7632" w:rsidP="004F7632">
      <w:pPr>
        <w:pStyle w:val="ListParagraph"/>
        <w:numPr>
          <w:ilvl w:val="0"/>
          <w:numId w:val="7"/>
        </w:numPr>
      </w:pPr>
      <w:r>
        <w:t>To apply the Information Security policies at all times to protect clients, staff, and Pentreath from coming to harm</w:t>
      </w:r>
    </w:p>
    <w:p w:rsidR="005C08E7" w:rsidRDefault="005C08E7" w:rsidP="005C08E7">
      <w:pPr>
        <w:pStyle w:val="Default"/>
        <w:rPr>
          <w:sz w:val="22"/>
          <w:szCs w:val="22"/>
        </w:rPr>
      </w:pPr>
    </w:p>
    <w:p w:rsidR="00460D2E" w:rsidRDefault="005C08E7" w:rsidP="005C08E7">
      <w:pPr>
        <w:pStyle w:val="Default"/>
        <w:rPr>
          <w:b/>
          <w:bCs/>
          <w:i/>
          <w:iCs/>
          <w:sz w:val="23"/>
          <w:szCs w:val="23"/>
        </w:rPr>
      </w:pPr>
      <w:r>
        <w:rPr>
          <w:b/>
          <w:bCs/>
          <w:i/>
          <w:iCs/>
          <w:sz w:val="23"/>
          <w:szCs w:val="23"/>
        </w:rPr>
        <w:t>6.</w:t>
      </w:r>
      <w:r w:rsidR="00460D2E">
        <w:rPr>
          <w:b/>
          <w:bCs/>
          <w:i/>
          <w:iCs/>
          <w:sz w:val="23"/>
          <w:szCs w:val="23"/>
        </w:rPr>
        <w:t xml:space="preserve"> </w:t>
      </w:r>
      <w:r w:rsidR="00460D2E" w:rsidRPr="00460D2E">
        <w:rPr>
          <w:b/>
          <w:bCs/>
          <w:sz w:val="23"/>
          <w:szCs w:val="23"/>
        </w:rPr>
        <w:t>POLICY DETAILS</w:t>
      </w:r>
    </w:p>
    <w:p w:rsidR="00460D2E" w:rsidRDefault="00460D2E" w:rsidP="005C08E7">
      <w:pPr>
        <w:pStyle w:val="Default"/>
        <w:rPr>
          <w:b/>
          <w:bCs/>
          <w:i/>
          <w:iCs/>
          <w:sz w:val="23"/>
          <w:szCs w:val="23"/>
        </w:rPr>
      </w:pPr>
    </w:p>
    <w:p w:rsidR="00787CCE" w:rsidRDefault="00787CCE" w:rsidP="00787CCE">
      <w:pPr>
        <w:ind w:left="-5"/>
      </w:pPr>
      <w:r>
        <w:t xml:space="preserve">The Information Security Policy document set is based on the control guidelines set out in the industry standard ISO 27001. </w:t>
      </w:r>
    </w:p>
    <w:p w:rsidR="00787CCE" w:rsidRDefault="00787CCE" w:rsidP="00787CCE">
      <w:pPr>
        <w:ind w:left="-5"/>
      </w:pPr>
    </w:p>
    <w:p w:rsidR="00787CCE" w:rsidRDefault="00787CCE" w:rsidP="00787CCE">
      <w:pPr>
        <w:ind w:left="-5"/>
      </w:pPr>
      <w:r>
        <w:t xml:space="preserve">This top level document lists a set of other sub-policy documents which together constitute the Information Security Policy of Pentreath. All of these documents are of equal standing. Although this policy set should be internally consistent, for the removal of any doubt, if any inconsistency is found between this overarching policy and any of the sub-policies, this overarching policy will take precedence. </w:t>
      </w:r>
    </w:p>
    <w:p w:rsidR="00787CCE" w:rsidRDefault="00787CCE" w:rsidP="00787CCE">
      <w:pPr>
        <w:spacing w:line="259" w:lineRule="auto"/>
      </w:pPr>
      <w:r>
        <w:t xml:space="preserve"> </w:t>
      </w:r>
    </w:p>
    <w:p w:rsidR="00787CCE" w:rsidRDefault="00787CCE" w:rsidP="00787CCE">
      <w:pPr>
        <w:ind w:left="-5"/>
      </w:pPr>
      <w:r>
        <w:t xml:space="preserve">Each of the sub-policy documents only contain high-level descriptions of requirements and principles. They do not, and are not intended to include detailed descriptions of policy implementation. Such details will, where necessary, be supplied in the form of separate procedural documents which will be referenced from the relevant, individual sub-policy documents. </w:t>
      </w:r>
    </w:p>
    <w:p w:rsidR="006E59AF" w:rsidRDefault="006E59AF" w:rsidP="00787CCE">
      <w:pPr>
        <w:ind w:left="-5"/>
      </w:pPr>
    </w:p>
    <w:p w:rsidR="006E59AF" w:rsidRDefault="006E59AF" w:rsidP="006E59AF">
      <w:pPr>
        <w:ind w:left="-5"/>
      </w:pPr>
      <w:r>
        <w:t xml:space="preserve">All employees, volunteers, and other persons who may handle Pentreath information must be made aware of Pentreath’s information security policies and of any amendments made to them. </w:t>
      </w:r>
      <w:r w:rsidRPr="0058072A">
        <w:t xml:space="preserve">Individuals must also confirm that they have read and understood these policies and how they apply to the information they handle. </w:t>
      </w:r>
    </w:p>
    <w:p w:rsidR="0072226F" w:rsidRDefault="0072226F" w:rsidP="00787CCE">
      <w:pPr>
        <w:ind w:left="-5"/>
      </w:pPr>
    </w:p>
    <w:p w:rsidR="00787CCE" w:rsidRDefault="00787CCE" w:rsidP="00787CCE">
      <w:pPr>
        <w:pStyle w:val="Heading1"/>
        <w:ind w:left="-5" w:right="0"/>
      </w:pPr>
      <w:r>
        <w:t>Information Security Principles</w:t>
      </w:r>
      <w:r>
        <w:rPr>
          <w:b w:val="0"/>
        </w:rPr>
        <w:t xml:space="preserve"> </w:t>
      </w:r>
    </w:p>
    <w:p w:rsidR="00787CCE" w:rsidRDefault="00787CCE" w:rsidP="00787CCE">
      <w:pPr>
        <w:spacing w:line="259" w:lineRule="auto"/>
      </w:pPr>
      <w:r>
        <w:t xml:space="preserve"> </w:t>
      </w:r>
    </w:p>
    <w:p w:rsidR="00787CCE" w:rsidRDefault="00787CCE" w:rsidP="00787CCE">
      <w:pPr>
        <w:ind w:left="-5"/>
      </w:pPr>
      <w:r>
        <w:t xml:space="preserve">Pentreath has adopted the following principles: </w:t>
      </w:r>
    </w:p>
    <w:p w:rsidR="00787CCE" w:rsidRDefault="00787CCE" w:rsidP="00787CCE">
      <w:pPr>
        <w:spacing w:line="259" w:lineRule="auto"/>
      </w:pPr>
      <w:r>
        <w:t xml:space="preserve"> </w:t>
      </w:r>
    </w:p>
    <w:p w:rsidR="00787CCE" w:rsidRDefault="00240980" w:rsidP="00787CCE">
      <w:pPr>
        <w:numPr>
          <w:ilvl w:val="0"/>
          <w:numId w:val="3"/>
        </w:numPr>
        <w:spacing w:after="5" w:line="250" w:lineRule="auto"/>
        <w:ind w:hanging="360"/>
      </w:pPr>
      <w:r>
        <w:t>Pentreath will process information in a way which minimises the potential harm to individuals.</w:t>
      </w:r>
    </w:p>
    <w:p w:rsidR="00240980" w:rsidRDefault="00240980" w:rsidP="00240980">
      <w:pPr>
        <w:numPr>
          <w:ilvl w:val="0"/>
          <w:numId w:val="3"/>
        </w:numPr>
        <w:spacing w:after="5" w:line="250" w:lineRule="auto"/>
        <w:ind w:hanging="360"/>
      </w:pPr>
      <w:r>
        <w:t xml:space="preserve">Information will be collected and processed in a clear, open and honest way and Pentreath will notify all data subjects about the purposes and lawful basis for processing. </w:t>
      </w:r>
    </w:p>
    <w:p w:rsidR="0072226F" w:rsidRDefault="0072226F" w:rsidP="0011557A">
      <w:pPr>
        <w:numPr>
          <w:ilvl w:val="0"/>
          <w:numId w:val="3"/>
        </w:numPr>
        <w:spacing w:after="5" w:line="250" w:lineRule="auto"/>
        <w:ind w:hanging="360"/>
      </w:pPr>
      <w:r>
        <w:t xml:space="preserve">Information will be protected in line with all relevant Pentreath policies and legislation, notably those relating to data protection, human rights and freedom of information. </w:t>
      </w:r>
    </w:p>
    <w:p w:rsidR="00E73F28" w:rsidRDefault="00E73F28" w:rsidP="0011557A">
      <w:pPr>
        <w:numPr>
          <w:ilvl w:val="0"/>
          <w:numId w:val="3"/>
        </w:numPr>
        <w:spacing w:after="5" w:line="250" w:lineRule="auto"/>
        <w:ind w:hanging="360"/>
      </w:pPr>
      <w:r>
        <w:t>Personal data will be used in a way that is fair.  Pentreath will not process the data in a way that is unduly detrimental, unexpected or misleading to the individuals concerned.</w:t>
      </w:r>
    </w:p>
    <w:p w:rsidR="003671F5" w:rsidRDefault="003671F5" w:rsidP="0011557A">
      <w:pPr>
        <w:numPr>
          <w:ilvl w:val="0"/>
          <w:numId w:val="3"/>
        </w:numPr>
        <w:spacing w:after="5" w:line="250" w:lineRule="auto"/>
        <w:ind w:hanging="360"/>
      </w:pPr>
      <w:r>
        <w:t>Pentreath will respect the confidential nature of the data we collect and will abide by the Duty of Confidentiality wherever it may apply.</w:t>
      </w:r>
    </w:p>
    <w:p w:rsidR="00206031" w:rsidRDefault="00206031" w:rsidP="0011557A">
      <w:pPr>
        <w:numPr>
          <w:ilvl w:val="0"/>
          <w:numId w:val="3"/>
        </w:numPr>
        <w:spacing w:after="5" w:line="250" w:lineRule="auto"/>
        <w:ind w:hanging="360"/>
      </w:pPr>
      <w:r>
        <w:t>Any personal data collection by Pentreath will only be done for purposes which are part of our documented obligations and will be limited to what is necessary to fulfil those obligations.</w:t>
      </w:r>
    </w:p>
    <w:p w:rsidR="00787CCE" w:rsidRDefault="00787CCE" w:rsidP="00787CCE">
      <w:pPr>
        <w:numPr>
          <w:ilvl w:val="0"/>
          <w:numId w:val="3"/>
        </w:numPr>
        <w:spacing w:after="5" w:line="250" w:lineRule="auto"/>
        <w:ind w:hanging="360"/>
      </w:pPr>
      <w:r>
        <w:t xml:space="preserve">Each information asset will have a nominated owner who will be assigned responsibility for defining the appropriate uses of the asset and ensuring that appropriate security measures are in place to protect the asset. </w:t>
      </w:r>
    </w:p>
    <w:p w:rsidR="00787CCE" w:rsidRDefault="00787CCE" w:rsidP="00787CCE">
      <w:pPr>
        <w:numPr>
          <w:ilvl w:val="0"/>
          <w:numId w:val="3"/>
        </w:numPr>
        <w:spacing w:after="5" w:line="250" w:lineRule="auto"/>
        <w:ind w:hanging="360"/>
      </w:pPr>
      <w:r>
        <w:t xml:space="preserve">Information will be made available solely to those who have a legitimate need for access. </w:t>
      </w:r>
    </w:p>
    <w:p w:rsidR="00787CCE" w:rsidRDefault="00787CCE" w:rsidP="00787CCE">
      <w:pPr>
        <w:numPr>
          <w:ilvl w:val="0"/>
          <w:numId w:val="3"/>
        </w:numPr>
        <w:spacing w:after="5" w:line="250" w:lineRule="auto"/>
        <w:ind w:hanging="360"/>
      </w:pPr>
      <w:r>
        <w:t xml:space="preserve">All information will be classified according to an appropriate level of security. </w:t>
      </w:r>
    </w:p>
    <w:p w:rsidR="00787CCE" w:rsidRDefault="00787CCE" w:rsidP="00787CCE">
      <w:pPr>
        <w:numPr>
          <w:ilvl w:val="0"/>
          <w:numId w:val="3"/>
        </w:numPr>
        <w:spacing w:after="5" w:line="250" w:lineRule="auto"/>
        <w:ind w:hanging="360"/>
      </w:pPr>
      <w:r>
        <w:t>The integrity</w:t>
      </w:r>
      <w:r w:rsidR="00206031">
        <w:t>, accuracy</w:t>
      </w:r>
      <w:r w:rsidR="0011557A">
        <w:t xml:space="preserve"> and availability</w:t>
      </w:r>
      <w:r>
        <w:t xml:space="preserve"> of information will be maintained. </w:t>
      </w:r>
    </w:p>
    <w:p w:rsidR="00787CCE" w:rsidRDefault="00787CCE" w:rsidP="00787CCE">
      <w:pPr>
        <w:numPr>
          <w:ilvl w:val="0"/>
          <w:numId w:val="3"/>
        </w:numPr>
        <w:spacing w:after="5" w:line="250" w:lineRule="auto"/>
        <w:ind w:hanging="360"/>
      </w:pPr>
      <w:r>
        <w:t xml:space="preserve">It is the responsibility of all individuals who have been granted access to information to handle it appropriately in accordance with its classification. </w:t>
      </w:r>
    </w:p>
    <w:p w:rsidR="00787CCE" w:rsidRDefault="00787CCE" w:rsidP="00787CCE">
      <w:pPr>
        <w:numPr>
          <w:ilvl w:val="0"/>
          <w:numId w:val="3"/>
        </w:numPr>
        <w:spacing w:after="5" w:line="250" w:lineRule="auto"/>
        <w:ind w:hanging="360"/>
      </w:pPr>
      <w:r>
        <w:t xml:space="preserve">Information will be protected against unauthorised access. </w:t>
      </w:r>
    </w:p>
    <w:p w:rsidR="00206031" w:rsidRDefault="00206031" w:rsidP="00787CCE">
      <w:pPr>
        <w:numPr>
          <w:ilvl w:val="0"/>
          <w:numId w:val="3"/>
        </w:numPr>
        <w:spacing w:after="5" w:line="250" w:lineRule="auto"/>
        <w:ind w:hanging="360"/>
      </w:pPr>
      <w:r>
        <w:t>Personal data will be erased once it is no longer needed for the purpose it was gathered.</w:t>
      </w:r>
    </w:p>
    <w:p w:rsidR="00787CCE" w:rsidRDefault="00787CCE" w:rsidP="00787CCE">
      <w:pPr>
        <w:numPr>
          <w:ilvl w:val="0"/>
          <w:numId w:val="3"/>
        </w:numPr>
        <w:spacing w:after="5" w:line="250" w:lineRule="auto"/>
        <w:ind w:hanging="360"/>
      </w:pPr>
      <w:r>
        <w:t xml:space="preserve">Compliance with the Information Security policy will be enforced. </w:t>
      </w:r>
    </w:p>
    <w:p w:rsidR="005C08E7" w:rsidRDefault="005C08E7" w:rsidP="005C08E7">
      <w:pPr>
        <w:pStyle w:val="Default"/>
        <w:rPr>
          <w:sz w:val="22"/>
          <w:szCs w:val="22"/>
        </w:rPr>
      </w:pPr>
    </w:p>
    <w:p w:rsidR="005C08E7" w:rsidRDefault="005C08E7" w:rsidP="005C08E7">
      <w:pPr>
        <w:pStyle w:val="Default"/>
        <w:rPr>
          <w:sz w:val="23"/>
          <w:szCs w:val="23"/>
        </w:rPr>
      </w:pPr>
      <w:r>
        <w:rPr>
          <w:b/>
          <w:bCs/>
          <w:sz w:val="23"/>
          <w:szCs w:val="23"/>
        </w:rPr>
        <w:t xml:space="preserve">7. MONITORING COMPLIANCE AND EFFECTIVENESS </w:t>
      </w:r>
    </w:p>
    <w:p w:rsidR="005C08E7" w:rsidRDefault="005C08E7" w:rsidP="005C08E7">
      <w:pPr>
        <w:pStyle w:val="Default"/>
        <w:rPr>
          <w:i/>
          <w:iCs/>
          <w:sz w:val="23"/>
          <w:szCs w:val="23"/>
        </w:rPr>
      </w:pPr>
    </w:p>
    <w:p w:rsidR="00787CCE" w:rsidRDefault="00787CCE" w:rsidP="00787CCE">
      <w:pPr>
        <w:ind w:left="-5"/>
      </w:pPr>
      <w:r>
        <w:t xml:space="preserve">Responsibility for the production, maintenance and communication of this top level policy document and all sub-policy documents lies with Pentreath’s Senior Management Team (SMT). </w:t>
      </w:r>
    </w:p>
    <w:p w:rsidR="00787CCE" w:rsidRDefault="00787CCE" w:rsidP="00787CCE">
      <w:pPr>
        <w:ind w:left="-5"/>
      </w:pPr>
    </w:p>
    <w:p w:rsidR="00787CCE" w:rsidRDefault="00787CCE" w:rsidP="00787CCE">
      <w:pPr>
        <w:ind w:left="-5"/>
      </w:pPr>
      <w:r>
        <w:t>This Information Security policy set has been approved by Pentreath’s Board of Trustees.  Substantive changes may only be made with further approval of the Board.</w:t>
      </w:r>
    </w:p>
    <w:p w:rsidR="00787CCE" w:rsidRDefault="00787CCE" w:rsidP="00787CCE">
      <w:pPr>
        <w:spacing w:line="259" w:lineRule="auto"/>
      </w:pPr>
    </w:p>
    <w:p w:rsidR="00787CCE" w:rsidRDefault="00787CCE" w:rsidP="00787CCE">
      <w:pPr>
        <w:ind w:left="-5"/>
      </w:pPr>
      <w:r>
        <w:lastRenderedPageBreak/>
        <w:t xml:space="preserve">Each of the documents constituting the Information Security Policy will be reviewed annually. It is the responsibility of the Compliance Manager to ensure that these reviews take place. It is also the responsibility of the Compliance Manager to ensure that the policy set is and remains internally consistent. </w:t>
      </w:r>
    </w:p>
    <w:p w:rsidR="00787CCE" w:rsidRDefault="00787CCE" w:rsidP="00787CCE">
      <w:pPr>
        <w:spacing w:line="259" w:lineRule="auto"/>
      </w:pPr>
      <w:r>
        <w:t xml:space="preserve"> </w:t>
      </w:r>
    </w:p>
    <w:p w:rsidR="00787CCE" w:rsidRDefault="00787CCE" w:rsidP="00787CCE">
      <w:pPr>
        <w:ind w:left="-5"/>
      </w:pPr>
      <w:r>
        <w:t xml:space="preserve">Changes or additions to the Information Security Policy may be proposed by any member of staff, via the SMT. </w:t>
      </w:r>
      <w:proofErr w:type="gramStart"/>
      <w:r>
        <w:t>Any</w:t>
      </w:r>
      <w:proofErr w:type="gramEnd"/>
      <w:r>
        <w:t xml:space="preserve"> substantive changes made to any of the documents in the set will be communicated to all relevant personnel. </w:t>
      </w:r>
    </w:p>
    <w:p w:rsidR="005C08E7" w:rsidRDefault="005C08E7" w:rsidP="005C08E7">
      <w:pPr>
        <w:pStyle w:val="Default"/>
        <w:rPr>
          <w:color w:val="auto"/>
          <w:sz w:val="23"/>
          <w:szCs w:val="23"/>
        </w:rPr>
      </w:pPr>
    </w:p>
    <w:p w:rsidR="005C08E7" w:rsidRDefault="005C08E7" w:rsidP="005C08E7">
      <w:pPr>
        <w:pStyle w:val="Default"/>
        <w:rPr>
          <w:color w:val="auto"/>
          <w:sz w:val="23"/>
          <w:szCs w:val="23"/>
        </w:rPr>
      </w:pPr>
      <w:r>
        <w:rPr>
          <w:b/>
          <w:bCs/>
          <w:color w:val="auto"/>
          <w:sz w:val="23"/>
          <w:szCs w:val="23"/>
        </w:rPr>
        <w:t xml:space="preserve">8. TRAINING AND COMPETENCY REQUIREMENTS </w:t>
      </w:r>
    </w:p>
    <w:p w:rsidR="005C08E7" w:rsidRDefault="005C08E7" w:rsidP="005C08E7">
      <w:pPr>
        <w:pStyle w:val="Default"/>
        <w:rPr>
          <w:color w:val="auto"/>
          <w:sz w:val="22"/>
          <w:szCs w:val="22"/>
        </w:rPr>
      </w:pPr>
    </w:p>
    <w:p w:rsidR="005C08E7" w:rsidRPr="00787CCE" w:rsidRDefault="00787CCE" w:rsidP="00787CCE">
      <w:pPr>
        <w:ind w:left="-5"/>
      </w:pPr>
      <w:r w:rsidRPr="00787CCE">
        <w:t>The Compliance Manager must ensure an awareness of all data processing tasks carried out by Pentreath and must make sure they comply with current legislation.</w:t>
      </w:r>
      <w:r w:rsidR="003A1114">
        <w:t xml:space="preserve">  It is expected that all staff should receive Data Security training and have an annual update to support compliance with this policy.</w:t>
      </w:r>
    </w:p>
    <w:p w:rsidR="00787CCE" w:rsidRPr="00787CCE" w:rsidRDefault="00787CCE" w:rsidP="00787CCE">
      <w:pPr>
        <w:ind w:left="-5"/>
      </w:pPr>
    </w:p>
    <w:p w:rsidR="00787CCE" w:rsidRPr="00787CCE" w:rsidRDefault="00787CCE" w:rsidP="00787CCE">
      <w:pPr>
        <w:ind w:left="-5"/>
      </w:pPr>
      <w:r w:rsidRPr="00787CCE">
        <w:t>All managers and board members must be kept up to date on governance requirements</w:t>
      </w:r>
    </w:p>
    <w:p w:rsidR="005C08E7" w:rsidRDefault="005C08E7" w:rsidP="00787CCE">
      <w:pPr>
        <w:ind w:left="-5"/>
      </w:pPr>
    </w:p>
    <w:p w:rsidR="005C08E7" w:rsidRDefault="005C08E7" w:rsidP="005C08E7">
      <w:pPr>
        <w:pStyle w:val="Default"/>
        <w:rPr>
          <w:color w:val="auto"/>
          <w:sz w:val="23"/>
          <w:szCs w:val="23"/>
        </w:rPr>
      </w:pPr>
      <w:r>
        <w:rPr>
          <w:b/>
          <w:bCs/>
          <w:color w:val="auto"/>
          <w:sz w:val="23"/>
          <w:szCs w:val="23"/>
        </w:rPr>
        <w:t xml:space="preserve">9. ASSOCIATED DOCUMENTS </w:t>
      </w:r>
    </w:p>
    <w:p w:rsidR="005C08E7" w:rsidRDefault="005C08E7" w:rsidP="005C08E7">
      <w:pPr>
        <w:pStyle w:val="Default"/>
        <w:rPr>
          <w:b/>
          <w:bCs/>
          <w:color w:val="auto"/>
          <w:sz w:val="23"/>
          <w:szCs w:val="23"/>
        </w:rPr>
      </w:pPr>
    </w:p>
    <w:p w:rsidR="00787CCE" w:rsidRDefault="00787CCE" w:rsidP="00787CCE">
      <w:pPr>
        <w:pStyle w:val="Heading1"/>
        <w:ind w:left="-5" w:right="0"/>
      </w:pPr>
      <w:r>
        <w:t>Sub-Policy Document List</w:t>
      </w:r>
      <w:r>
        <w:rPr>
          <w:b w:val="0"/>
        </w:rPr>
        <w:t xml:space="preserve"> </w:t>
      </w:r>
    </w:p>
    <w:p w:rsidR="00024D0C" w:rsidRDefault="00787CCE" w:rsidP="00787CCE">
      <w:pPr>
        <w:spacing w:line="259" w:lineRule="auto"/>
        <w:rPr>
          <w:rFonts w:ascii="Times New Roman" w:eastAsia="Times New Roman" w:hAnsi="Times New Roman" w:cs="Times New Roman"/>
        </w:rPr>
      </w:pPr>
      <w:r>
        <w:t xml:space="preserve"> </w:t>
      </w:r>
      <w:r>
        <w:rPr>
          <w:rFonts w:ascii="Times New Roman" w:eastAsia="Times New Roman" w:hAnsi="Times New Roman" w:cs="Times New Roman"/>
        </w:rPr>
        <w:t xml:space="preserve"> </w:t>
      </w:r>
    </w:p>
    <w:tbl>
      <w:tblPr>
        <w:tblStyle w:val="TableGrid0"/>
        <w:tblW w:w="10593" w:type="dxa"/>
        <w:tblInd w:w="-108" w:type="dxa"/>
        <w:tblCellMar>
          <w:top w:w="8" w:type="dxa"/>
          <w:left w:w="108" w:type="dxa"/>
          <w:right w:w="41" w:type="dxa"/>
        </w:tblCellMar>
        <w:tblLook w:val="04A0" w:firstRow="1" w:lastRow="0" w:firstColumn="1" w:lastColumn="0" w:noHBand="0" w:noVBand="1"/>
      </w:tblPr>
      <w:tblGrid>
        <w:gridCol w:w="954"/>
        <w:gridCol w:w="2410"/>
        <w:gridCol w:w="7229"/>
      </w:tblGrid>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tcPr>
          <w:p w:rsidR="00024D0C" w:rsidRDefault="00024D0C" w:rsidP="00250951">
            <w:pPr>
              <w:spacing w:line="259" w:lineRule="auto"/>
            </w:pPr>
            <w:r>
              <w:rPr>
                <w:b/>
              </w:rPr>
              <w:t xml:space="preserve">ID </w:t>
            </w:r>
          </w:p>
        </w:tc>
        <w:tc>
          <w:tcPr>
            <w:tcW w:w="2410" w:type="dxa"/>
            <w:tcBorders>
              <w:top w:val="single" w:sz="4" w:space="0" w:color="000000"/>
              <w:left w:val="single" w:sz="4" w:space="0" w:color="000000"/>
              <w:bottom w:val="single" w:sz="4" w:space="0" w:color="000000"/>
              <w:right w:val="single" w:sz="4" w:space="0" w:color="000000"/>
            </w:tcBorders>
          </w:tcPr>
          <w:p w:rsidR="00024D0C" w:rsidRDefault="00024D0C" w:rsidP="00250951">
            <w:pPr>
              <w:spacing w:line="259" w:lineRule="auto"/>
            </w:pPr>
            <w:r>
              <w:rPr>
                <w:b/>
              </w:rPr>
              <w:t xml:space="preserve">Name </w:t>
            </w:r>
          </w:p>
        </w:tc>
        <w:tc>
          <w:tcPr>
            <w:tcW w:w="7229" w:type="dxa"/>
            <w:tcBorders>
              <w:top w:val="single" w:sz="4" w:space="0" w:color="000000"/>
              <w:left w:val="single" w:sz="4" w:space="0" w:color="000000"/>
              <w:bottom w:val="single" w:sz="4" w:space="0" w:color="000000"/>
              <w:right w:val="single" w:sz="4" w:space="0" w:color="000000"/>
            </w:tcBorders>
          </w:tcPr>
          <w:p w:rsidR="00024D0C" w:rsidRDefault="00024D0C" w:rsidP="00250951">
            <w:pPr>
              <w:spacing w:line="259" w:lineRule="auto"/>
              <w:rPr>
                <w:b/>
              </w:rPr>
            </w:pP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Pr="00F36F76" w:rsidRDefault="00024D0C" w:rsidP="00250951">
            <w:pPr>
              <w:spacing w:line="259" w:lineRule="auto"/>
            </w:pPr>
            <w:r w:rsidRPr="00F36F76">
              <w:t xml:space="preserve">ISP-02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Pr="00F36F76" w:rsidRDefault="00024D0C" w:rsidP="00250951">
            <w:pPr>
              <w:spacing w:line="259" w:lineRule="auto"/>
            </w:pPr>
            <w:r w:rsidRPr="00F36F76">
              <w:t xml:space="preserve">Business Continuity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Pr="00F36F76" w:rsidRDefault="00024D0C" w:rsidP="00250951">
            <w:pPr>
              <w:spacing w:line="259" w:lineRule="auto"/>
            </w:pPr>
            <w:r w:rsidRPr="00140CAB">
              <w:t>This policy will generate a Business Continuity Plan (BCP) to guide Pentreath through any major incidents so that services can be resumed in an effective and timely manner which minimises the negative impact on clients and staff.</w:t>
            </w:r>
          </w:p>
        </w:tc>
      </w:tr>
      <w:tr w:rsidR="00024D0C" w:rsidTr="00250951">
        <w:trPr>
          <w:trHeight w:val="319"/>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ISP-03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Compliance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spacing w:after="28"/>
              <w:ind w:left="-5"/>
            </w:pPr>
            <w:r>
              <w:t xml:space="preserve">This Policy outlines Pentreath’s requirement to comply with certain legal and regulatory frameworks. </w:t>
            </w:r>
          </w:p>
        </w:tc>
      </w:tr>
      <w:tr w:rsidR="00024D0C" w:rsidTr="00250951">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ISP-04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Outsourcing and Third Party Compliance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5"/>
            </w:pPr>
            <w:r>
              <w:t xml:space="preserve">This Policy outlines the conditions that are required to maintain the security of Pentreath’s information and systems when third parties, other than Pentreath’s own staff, are involved in their operation.  </w:t>
            </w: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ISP-05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Information Handling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spacing w:after="27"/>
              <w:ind w:left="-5"/>
            </w:pPr>
            <w:r>
              <w:t xml:space="preserve">This Policy sets out the requirements relating to the handling of Pentreath’s information assets including confidential data. </w:t>
            </w: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ISP-06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User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5"/>
            </w:pPr>
            <w:r>
              <w:t xml:space="preserve">This Policy sets out the requirements for the effective management of user accounts and access rights. </w:t>
            </w: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ISP-07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Acceptable Use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10"/>
            </w:pPr>
            <w:r>
              <w:t xml:space="preserve">This Policy sets out the responsibilities and required behaviour of users of Pentreath’s information systems, networks and computers. </w:t>
            </w:r>
          </w:p>
        </w:tc>
      </w:tr>
      <w:tr w:rsidR="00024D0C" w:rsidTr="00250951">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ISP-08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System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5"/>
            </w:pPr>
            <w:r>
              <w:t xml:space="preserve">This Policy sets out the responsibilities and required behaviour of those who manage computer systems on behalf of Pentreath. </w:t>
            </w: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ISP-09</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Software Management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5"/>
            </w:pPr>
            <w:r>
              <w:t>This Policy sets out the principles and expectations for the security aspects of managing software by IT staff and end users where relevant.</w:t>
            </w:r>
          </w:p>
        </w:tc>
      </w:tr>
      <w:tr w:rsidR="00024D0C" w:rsidTr="00250951">
        <w:trPr>
          <w:trHeight w:val="303"/>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ISP-10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Mobile and Remote Working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10"/>
            </w:pPr>
            <w:r>
              <w:t xml:space="preserve">This Policy sets out the additional principles, expectations and requirements relating to the use of mobile computing devices and other computing devices which are not located on Pentreath premises when these devices are used to access Pentreath information assets with a classification of confidential or above. </w:t>
            </w:r>
          </w:p>
        </w:tc>
      </w:tr>
      <w:tr w:rsidR="00024D0C" w:rsidTr="00250951">
        <w:trPr>
          <w:trHeight w:val="302"/>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ISP-11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Encryption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ind w:left="-5"/>
            </w:pPr>
            <w:r>
              <w:t xml:space="preserve">This Policy sets out the principles and expectations of how and when information should be encrypted. </w:t>
            </w:r>
          </w:p>
        </w:tc>
      </w:tr>
      <w:tr w:rsidR="00024D0C" w:rsidTr="00250951">
        <w:trPr>
          <w:trHeight w:val="305"/>
        </w:trPr>
        <w:tc>
          <w:tcPr>
            <w:tcW w:w="954"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ISP-12 </w:t>
            </w:r>
          </w:p>
        </w:tc>
        <w:tc>
          <w:tcPr>
            <w:tcW w:w="2410" w:type="dxa"/>
            <w:tcBorders>
              <w:top w:val="single" w:sz="4" w:space="0" w:color="000000"/>
              <w:left w:val="single" w:sz="4" w:space="0" w:color="000000"/>
              <w:bottom w:val="single" w:sz="4" w:space="0" w:color="000000"/>
              <w:right w:val="single" w:sz="4" w:space="0" w:color="000000"/>
            </w:tcBorders>
            <w:vAlign w:val="center"/>
          </w:tcPr>
          <w:p w:rsidR="00024D0C" w:rsidRDefault="00024D0C" w:rsidP="00250951">
            <w:pPr>
              <w:spacing w:line="259" w:lineRule="auto"/>
            </w:pPr>
            <w:r>
              <w:t xml:space="preserve">Investigation of Computer Use </w:t>
            </w:r>
          </w:p>
        </w:tc>
        <w:tc>
          <w:tcPr>
            <w:tcW w:w="7229" w:type="dxa"/>
            <w:tcBorders>
              <w:top w:val="single" w:sz="4" w:space="0" w:color="000000"/>
              <w:left w:val="single" w:sz="4" w:space="0" w:color="000000"/>
              <w:bottom w:val="single" w:sz="4" w:space="0" w:color="000000"/>
              <w:right w:val="single" w:sz="4" w:space="0" w:color="000000"/>
            </w:tcBorders>
            <w:tcMar>
              <w:top w:w="57" w:type="dxa"/>
              <w:bottom w:w="57" w:type="dxa"/>
            </w:tcMar>
          </w:tcPr>
          <w:p w:rsidR="00024D0C" w:rsidRDefault="00024D0C" w:rsidP="00250951">
            <w:pPr>
              <w:spacing w:line="259" w:lineRule="auto"/>
            </w:pPr>
            <w:r>
              <w:t>This Policy outlines the circumstances in which it is permissible for Pentreath to access the IT accounts, communications and other data of its members</w:t>
            </w:r>
          </w:p>
        </w:tc>
      </w:tr>
    </w:tbl>
    <w:p w:rsidR="00787CCE" w:rsidRDefault="00787CCE" w:rsidP="00787CCE">
      <w:pPr>
        <w:spacing w:line="259" w:lineRule="auto"/>
        <w:rPr>
          <w:rFonts w:ascii="Times New Roman" w:eastAsia="Times New Roman" w:hAnsi="Times New Roman" w:cs="Times New Roman"/>
        </w:rPr>
      </w:pPr>
    </w:p>
    <w:p w:rsidR="00787CCE" w:rsidRDefault="00787CCE" w:rsidP="00787CCE">
      <w:pPr>
        <w:spacing w:line="259" w:lineRule="auto"/>
        <w:rPr>
          <w:rFonts w:ascii="Times New Roman" w:eastAsia="Times New Roman" w:hAnsi="Times New Roman" w:cs="Times New Roman"/>
        </w:rPr>
      </w:pPr>
    </w:p>
    <w:p w:rsidR="00787CCE" w:rsidRDefault="00787CCE" w:rsidP="00787CCE">
      <w:pPr>
        <w:pStyle w:val="Heading1"/>
        <w:ind w:left="-5" w:right="0"/>
        <w:rPr>
          <w:rFonts w:ascii="Times New Roman" w:eastAsia="Times New Roman" w:hAnsi="Times New Roman" w:cs="Times New Roman"/>
        </w:rPr>
      </w:pPr>
      <w:r w:rsidRPr="00B552A7">
        <w:t>Guidance</w:t>
      </w:r>
    </w:p>
    <w:p w:rsidR="00787CCE" w:rsidRDefault="00787CCE" w:rsidP="00787CCE">
      <w:pPr>
        <w:spacing w:line="259" w:lineRule="auto"/>
        <w:rPr>
          <w:rFonts w:ascii="Times New Roman" w:eastAsia="Times New Roman" w:hAnsi="Times New Roman" w:cs="Times New Roman"/>
        </w:rPr>
      </w:pPr>
    </w:p>
    <w:tbl>
      <w:tblPr>
        <w:tblStyle w:val="TableGrid0"/>
        <w:tblW w:w="5504" w:type="dxa"/>
        <w:tblInd w:w="-108" w:type="dxa"/>
        <w:tblCellMar>
          <w:top w:w="8" w:type="dxa"/>
          <w:left w:w="108" w:type="dxa"/>
          <w:right w:w="41" w:type="dxa"/>
        </w:tblCellMar>
        <w:tblLook w:val="04A0" w:firstRow="1" w:lastRow="0" w:firstColumn="1" w:lastColumn="0" w:noHBand="0" w:noVBand="1"/>
      </w:tblPr>
      <w:tblGrid>
        <w:gridCol w:w="4554"/>
        <w:gridCol w:w="950"/>
      </w:tblGrid>
      <w:tr w:rsidR="00787CCE" w:rsidTr="00333CDD">
        <w:trPr>
          <w:trHeight w:val="302"/>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r>
              <w:rPr>
                <w:b/>
              </w:rPr>
              <w:t xml:space="preserve">Name </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pPr>
            <w:r>
              <w:rPr>
                <w:b/>
              </w:rPr>
              <w:t xml:space="preserve"> </w:t>
            </w:r>
          </w:p>
        </w:tc>
      </w:tr>
      <w:tr w:rsidR="00787CCE" w:rsidTr="00333CDD">
        <w:trPr>
          <w:trHeight w:val="302"/>
        </w:trPr>
        <w:tc>
          <w:tcPr>
            <w:tcW w:w="4554" w:type="dxa"/>
            <w:tcBorders>
              <w:top w:val="single" w:sz="4" w:space="0" w:color="000000"/>
              <w:left w:val="single" w:sz="4" w:space="0" w:color="000000"/>
              <w:bottom w:val="single" w:sz="4" w:space="0" w:color="000000"/>
            </w:tcBorders>
          </w:tcPr>
          <w:p w:rsidR="00787CCE" w:rsidRPr="00F36F76" w:rsidRDefault="00787CCE" w:rsidP="00333CDD">
            <w:pPr>
              <w:spacing w:line="259" w:lineRule="auto"/>
            </w:pPr>
            <w:r>
              <w:t>Confidentiality</w:t>
            </w:r>
          </w:p>
        </w:tc>
        <w:tc>
          <w:tcPr>
            <w:tcW w:w="950" w:type="dxa"/>
            <w:tcBorders>
              <w:top w:val="single" w:sz="4" w:space="0" w:color="000000"/>
              <w:bottom w:val="single" w:sz="4" w:space="0" w:color="000000"/>
              <w:right w:val="single" w:sz="4" w:space="0" w:color="000000"/>
            </w:tcBorders>
          </w:tcPr>
          <w:p w:rsidR="00787CCE" w:rsidRPr="00F36F76" w:rsidRDefault="00787CCE" w:rsidP="00333CDD">
            <w:pPr>
              <w:spacing w:line="259" w:lineRule="auto"/>
              <w:jc w:val="both"/>
            </w:pPr>
          </w:p>
        </w:tc>
      </w:tr>
      <w:tr w:rsidR="00787CCE" w:rsidTr="00333CDD">
        <w:trPr>
          <w:trHeight w:val="319"/>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r>
              <w:t>Data Protection</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r w:rsidR="00787CCE" w:rsidTr="00333CDD">
        <w:trPr>
          <w:trHeight w:val="305"/>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jc w:val="both"/>
            </w:pPr>
            <w:r>
              <w:t>ICT</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r w:rsidR="00787CCE" w:rsidTr="00333CDD">
        <w:trPr>
          <w:trHeight w:val="302"/>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r>
              <w:t>Internet and Email</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r w:rsidR="00787CCE" w:rsidTr="00333CDD">
        <w:trPr>
          <w:trHeight w:val="302"/>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r>
              <w:t>Records Management</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r w:rsidR="00787CCE" w:rsidTr="00333CDD">
        <w:trPr>
          <w:trHeight w:val="302"/>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r>
              <w:t>Skype</w:t>
            </w: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r w:rsidR="00787CCE" w:rsidTr="00333CDD">
        <w:trPr>
          <w:trHeight w:val="305"/>
        </w:trPr>
        <w:tc>
          <w:tcPr>
            <w:tcW w:w="4554" w:type="dxa"/>
            <w:tcBorders>
              <w:top w:val="single" w:sz="4" w:space="0" w:color="000000"/>
              <w:left w:val="single" w:sz="4" w:space="0" w:color="000000"/>
              <w:bottom w:val="single" w:sz="4" w:space="0" w:color="000000"/>
            </w:tcBorders>
          </w:tcPr>
          <w:p w:rsidR="00787CCE" w:rsidRDefault="00787CCE" w:rsidP="00333CDD">
            <w:pPr>
              <w:spacing w:line="259" w:lineRule="auto"/>
            </w:pPr>
          </w:p>
        </w:tc>
        <w:tc>
          <w:tcPr>
            <w:tcW w:w="950" w:type="dxa"/>
            <w:tcBorders>
              <w:top w:val="single" w:sz="4" w:space="0" w:color="000000"/>
              <w:bottom w:val="single" w:sz="4" w:space="0" w:color="000000"/>
              <w:right w:val="single" w:sz="4" w:space="0" w:color="000000"/>
            </w:tcBorders>
          </w:tcPr>
          <w:p w:rsidR="00787CCE" w:rsidRDefault="00787CCE" w:rsidP="00333CDD">
            <w:pPr>
              <w:spacing w:line="259" w:lineRule="auto"/>
              <w:jc w:val="both"/>
            </w:pPr>
          </w:p>
        </w:tc>
      </w:tr>
    </w:tbl>
    <w:p w:rsidR="00787CCE" w:rsidRDefault="00787CCE" w:rsidP="00787CCE">
      <w:pPr>
        <w:spacing w:line="259" w:lineRule="auto"/>
      </w:pPr>
    </w:p>
    <w:p w:rsidR="005C08E7" w:rsidRDefault="005C08E7" w:rsidP="005C08E7">
      <w:pPr>
        <w:pStyle w:val="Default"/>
        <w:rPr>
          <w:color w:val="auto"/>
          <w:sz w:val="23"/>
          <w:szCs w:val="23"/>
        </w:rPr>
      </w:pPr>
    </w:p>
    <w:p w:rsidR="005C08E7" w:rsidRDefault="005C08E7" w:rsidP="005C08E7">
      <w:pPr>
        <w:pStyle w:val="Default"/>
        <w:rPr>
          <w:color w:val="auto"/>
          <w:sz w:val="23"/>
          <w:szCs w:val="23"/>
        </w:rPr>
      </w:pPr>
      <w:r>
        <w:rPr>
          <w:b/>
          <w:bCs/>
          <w:color w:val="auto"/>
          <w:sz w:val="23"/>
          <w:szCs w:val="23"/>
        </w:rPr>
        <w:t xml:space="preserve">10. APPENDICES </w:t>
      </w:r>
    </w:p>
    <w:p w:rsidR="005C08E7" w:rsidRDefault="005C08E7" w:rsidP="005C08E7">
      <w:pPr>
        <w:pStyle w:val="Default"/>
        <w:rPr>
          <w:color w:val="auto"/>
          <w:sz w:val="23"/>
          <w:szCs w:val="23"/>
        </w:rPr>
      </w:pPr>
    </w:p>
    <w:p w:rsidR="008A1BD8" w:rsidRDefault="005C08E7" w:rsidP="00710B92">
      <w:pPr>
        <w:pStyle w:val="Default"/>
        <w:rPr>
          <w:color w:val="auto"/>
          <w:sz w:val="23"/>
          <w:szCs w:val="23"/>
        </w:rPr>
      </w:pPr>
      <w:r>
        <w:rPr>
          <w:color w:val="auto"/>
          <w:sz w:val="23"/>
          <w:szCs w:val="23"/>
        </w:rPr>
        <w:t xml:space="preserve">10.1 For the avoidance of any doubt the appendices in this policy are to constitute part of the body of this policy and shall be treated as such. </w:t>
      </w:r>
    </w:p>
    <w:p w:rsidR="001E5BA0" w:rsidRDefault="001E5BA0" w:rsidP="00710B92">
      <w:pPr>
        <w:pStyle w:val="Default"/>
        <w:rPr>
          <w:color w:val="auto"/>
          <w:sz w:val="23"/>
          <w:szCs w:val="23"/>
        </w:rPr>
      </w:pPr>
    </w:p>
    <w:p w:rsidR="001E5BA0" w:rsidRDefault="001E5BA0" w:rsidP="00710B92">
      <w:pPr>
        <w:pStyle w:val="Default"/>
        <w:rPr>
          <w:color w:val="auto"/>
          <w:sz w:val="23"/>
          <w:szCs w:val="23"/>
        </w:rPr>
      </w:pPr>
    </w:p>
    <w:p w:rsidR="001E5BA0" w:rsidRDefault="001E5BA0" w:rsidP="00710B92">
      <w:pPr>
        <w:pStyle w:val="Default"/>
      </w:pPr>
    </w:p>
    <w:sectPr w:rsidR="001E5BA0" w:rsidSect="00234A9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67D" w:rsidRDefault="001D067D" w:rsidP="00A35CE6">
      <w:r>
        <w:separator/>
      </w:r>
    </w:p>
  </w:endnote>
  <w:endnote w:type="continuationSeparator" w:id="0">
    <w:p w:rsidR="001D067D" w:rsidRDefault="001D067D" w:rsidP="00A3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D9F" w:rsidRDefault="009B5D9F">
    <w:pPr>
      <w:pStyle w:val="Footer"/>
    </w:pPr>
  </w:p>
  <w:p w:rsidR="00A35CE6" w:rsidRDefault="00EF485B">
    <w:pPr>
      <w:pStyle w:val="Footer"/>
    </w:pPr>
    <w:r>
      <w:rPr>
        <w:noProof/>
      </w:rPr>
      <w:fldChar w:fldCharType="begin"/>
    </w:r>
    <w:r>
      <w:rPr>
        <w:noProof/>
      </w:rPr>
      <w:instrText xml:space="preserve"> FILENAME \* MERGEFORMAT </w:instrText>
    </w:r>
    <w:r>
      <w:rPr>
        <w:noProof/>
      </w:rPr>
      <w:fldChar w:fldCharType="separate"/>
    </w:r>
    <w:r w:rsidR="001276DD">
      <w:rPr>
        <w:noProof/>
      </w:rPr>
      <w:t>01 Information Security.docx</w:t>
    </w:r>
    <w:r>
      <w:rPr>
        <w:noProof/>
      </w:rPr>
      <w:fldChar w:fldCharType="end"/>
    </w:r>
    <w:r w:rsidR="00A35CE6">
      <w:ptab w:relativeTo="margin" w:alignment="center" w:leader="none"/>
    </w:r>
    <w:r w:rsidR="00A35CE6">
      <w:ptab w:relativeTo="margin" w:alignment="right" w:leader="none"/>
    </w:r>
    <w:sdt>
      <w:sdtPr>
        <w:id w:val="-1705238520"/>
        <w:docPartObj>
          <w:docPartGallery w:val="Page Numbers (Top of Page)"/>
          <w:docPartUnique/>
        </w:docPartObj>
      </w:sdtPr>
      <w:sdtEndPr/>
      <w:sdtContent>
        <w:r w:rsidR="00A35CE6">
          <w:t xml:space="preserve">Page </w:t>
        </w:r>
        <w:r w:rsidR="00A35CE6">
          <w:rPr>
            <w:b/>
            <w:bCs/>
            <w:sz w:val="24"/>
            <w:szCs w:val="24"/>
          </w:rPr>
          <w:fldChar w:fldCharType="begin"/>
        </w:r>
        <w:r w:rsidR="00A35CE6">
          <w:rPr>
            <w:b/>
            <w:bCs/>
          </w:rPr>
          <w:instrText xml:space="preserve"> PAGE </w:instrText>
        </w:r>
        <w:r w:rsidR="00A35CE6">
          <w:rPr>
            <w:b/>
            <w:bCs/>
            <w:sz w:val="24"/>
            <w:szCs w:val="24"/>
          </w:rPr>
          <w:fldChar w:fldCharType="separate"/>
        </w:r>
        <w:r w:rsidR="00E64552">
          <w:rPr>
            <w:b/>
            <w:bCs/>
            <w:noProof/>
          </w:rPr>
          <w:t>3</w:t>
        </w:r>
        <w:r w:rsidR="00A35CE6">
          <w:rPr>
            <w:b/>
            <w:bCs/>
            <w:sz w:val="24"/>
            <w:szCs w:val="24"/>
          </w:rPr>
          <w:fldChar w:fldCharType="end"/>
        </w:r>
        <w:r w:rsidR="00A35CE6">
          <w:t xml:space="preserve"> of </w:t>
        </w:r>
        <w:r w:rsidR="00A35CE6">
          <w:rPr>
            <w:b/>
            <w:bCs/>
            <w:sz w:val="24"/>
            <w:szCs w:val="24"/>
          </w:rPr>
          <w:fldChar w:fldCharType="begin"/>
        </w:r>
        <w:r w:rsidR="00A35CE6">
          <w:rPr>
            <w:b/>
            <w:bCs/>
          </w:rPr>
          <w:instrText xml:space="preserve"> NUMPAGES  </w:instrText>
        </w:r>
        <w:r w:rsidR="00A35CE6">
          <w:rPr>
            <w:b/>
            <w:bCs/>
            <w:sz w:val="24"/>
            <w:szCs w:val="24"/>
          </w:rPr>
          <w:fldChar w:fldCharType="separate"/>
        </w:r>
        <w:r w:rsidR="00E64552">
          <w:rPr>
            <w:b/>
            <w:bCs/>
            <w:noProof/>
          </w:rPr>
          <w:t>6</w:t>
        </w:r>
        <w:r w:rsidR="00A35CE6">
          <w:rPr>
            <w:b/>
            <w:bCs/>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67D" w:rsidRDefault="001D067D" w:rsidP="00A35CE6">
      <w:r>
        <w:separator/>
      </w:r>
    </w:p>
  </w:footnote>
  <w:footnote w:type="continuationSeparator" w:id="0">
    <w:p w:rsidR="001D067D" w:rsidRDefault="001D067D" w:rsidP="00A35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F5260"/>
    <w:multiLevelType w:val="hybridMultilevel"/>
    <w:tmpl w:val="EEA8368A"/>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1" w15:restartNumberingAfterBreak="0">
    <w:nsid w:val="15F45964"/>
    <w:multiLevelType w:val="hybridMultilevel"/>
    <w:tmpl w:val="82FEDCC6"/>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 w15:restartNumberingAfterBreak="0">
    <w:nsid w:val="17FC465F"/>
    <w:multiLevelType w:val="hybridMultilevel"/>
    <w:tmpl w:val="E2E04C42"/>
    <w:lvl w:ilvl="0" w:tplc="0B7013F4">
      <w:start w:val="1"/>
      <w:numFmt w:val="decimal"/>
      <w:lvlText w:val="%1."/>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F83E14">
      <w:start w:val="1"/>
      <w:numFmt w:val="lowerLetter"/>
      <w:lvlText w:val="%2"/>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C10D660">
      <w:start w:val="1"/>
      <w:numFmt w:val="lowerRoman"/>
      <w:lvlText w:val="%3"/>
      <w:lvlJc w:val="left"/>
      <w:pPr>
        <w:ind w:left="23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8180FCC">
      <w:start w:val="1"/>
      <w:numFmt w:val="decimal"/>
      <w:lvlText w:val="%4"/>
      <w:lvlJc w:val="left"/>
      <w:pPr>
        <w:ind w:left="3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AB118">
      <w:start w:val="1"/>
      <w:numFmt w:val="lowerLetter"/>
      <w:lvlText w:val="%5"/>
      <w:lvlJc w:val="left"/>
      <w:pPr>
        <w:ind w:left="3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26E534">
      <w:start w:val="1"/>
      <w:numFmt w:val="lowerRoman"/>
      <w:lvlText w:val="%6"/>
      <w:lvlJc w:val="left"/>
      <w:pPr>
        <w:ind w:left="45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64C3262">
      <w:start w:val="1"/>
      <w:numFmt w:val="decimal"/>
      <w:lvlText w:val="%7"/>
      <w:lvlJc w:val="left"/>
      <w:pPr>
        <w:ind w:left="52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918B332">
      <w:start w:val="1"/>
      <w:numFmt w:val="lowerLetter"/>
      <w:lvlText w:val="%8"/>
      <w:lvlJc w:val="left"/>
      <w:pPr>
        <w:ind w:left="5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062344">
      <w:start w:val="1"/>
      <w:numFmt w:val="lowerRoman"/>
      <w:lvlText w:val="%9"/>
      <w:lvlJc w:val="left"/>
      <w:pPr>
        <w:ind w:left="66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205EFF"/>
    <w:multiLevelType w:val="hybridMultilevel"/>
    <w:tmpl w:val="724C2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CD6746"/>
    <w:multiLevelType w:val="hybridMultilevel"/>
    <w:tmpl w:val="84CAA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49506D"/>
    <w:multiLevelType w:val="hybridMultilevel"/>
    <w:tmpl w:val="7DFA5C00"/>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6" w15:restartNumberingAfterBreak="0">
    <w:nsid w:val="7DA57BFD"/>
    <w:multiLevelType w:val="hybridMultilevel"/>
    <w:tmpl w:val="1844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9F"/>
    <w:rsid w:val="00024D0C"/>
    <w:rsid w:val="0002530F"/>
    <w:rsid w:val="000A1897"/>
    <w:rsid w:val="0011557A"/>
    <w:rsid w:val="001276DD"/>
    <w:rsid w:val="00181A85"/>
    <w:rsid w:val="001D067D"/>
    <w:rsid w:val="001E5BA0"/>
    <w:rsid w:val="001F4EB6"/>
    <w:rsid w:val="00206031"/>
    <w:rsid w:val="00234A9F"/>
    <w:rsid w:val="00240980"/>
    <w:rsid w:val="00325F80"/>
    <w:rsid w:val="003671F5"/>
    <w:rsid w:val="003752AD"/>
    <w:rsid w:val="003A1114"/>
    <w:rsid w:val="004124F7"/>
    <w:rsid w:val="00460D2E"/>
    <w:rsid w:val="004A40BD"/>
    <w:rsid w:val="004F7632"/>
    <w:rsid w:val="00537CDE"/>
    <w:rsid w:val="0054445F"/>
    <w:rsid w:val="005C08E7"/>
    <w:rsid w:val="005D53F0"/>
    <w:rsid w:val="00643399"/>
    <w:rsid w:val="006E59AF"/>
    <w:rsid w:val="00710328"/>
    <w:rsid w:val="00710B92"/>
    <w:rsid w:val="0072226F"/>
    <w:rsid w:val="00787CCE"/>
    <w:rsid w:val="007C246C"/>
    <w:rsid w:val="008A1BD8"/>
    <w:rsid w:val="008F2417"/>
    <w:rsid w:val="00902BF9"/>
    <w:rsid w:val="0094463C"/>
    <w:rsid w:val="009B5D9F"/>
    <w:rsid w:val="00A04A1C"/>
    <w:rsid w:val="00A268C8"/>
    <w:rsid w:val="00A35CE6"/>
    <w:rsid w:val="00AC0A29"/>
    <w:rsid w:val="00AF06C2"/>
    <w:rsid w:val="00B83224"/>
    <w:rsid w:val="00CF1B2E"/>
    <w:rsid w:val="00D25835"/>
    <w:rsid w:val="00D809FB"/>
    <w:rsid w:val="00E00626"/>
    <w:rsid w:val="00E44CF1"/>
    <w:rsid w:val="00E469DB"/>
    <w:rsid w:val="00E64552"/>
    <w:rsid w:val="00E73F28"/>
    <w:rsid w:val="00E74D9F"/>
    <w:rsid w:val="00EF485B"/>
    <w:rsid w:val="00F1482C"/>
    <w:rsid w:val="00FC7B06"/>
    <w:rsid w:val="00FF1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8F634B7-D84C-4D66-A578-A7934C19A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3F0"/>
    <w:pPr>
      <w:spacing w:after="0" w:line="240" w:lineRule="auto"/>
    </w:pPr>
    <w:rPr>
      <w:rFonts w:ascii="Arial" w:hAnsi="Arial" w:cs="Arial"/>
    </w:rPr>
  </w:style>
  <w:style w:type="paragraph" w:styleId="Heading1">
    <w:name w:val="heading 1"/>
    <w:next w:val="Normal"/>
    <w:link w:val="Heading1Char"/>
    <w:uiPriority w:val="9"/>
    <w:unhideWhenUsed/>
    <w:qFormat/>
    <w:rsid w:val="00234A9F"/>
    <w:pPr>
      <w:keepNext/>
      <w:keepLines/>
      <w:spacing w:after="0"/>
      <w:ind w:left="10" w:right="4" w:hanging="10"/>
      <w:outlineLvl w:val="0"/>
    </w:pPr>
    <w:rPr>
      <w:rFonts w:ascii="Arial" w:eastAsia="Arial" w:hAnsi="Arial" w:cs="Arial"/>
      <w:b/>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A9F"/>
    <w:rPr>
      <w:rFonts w:ascii="Arial" w:eastAsia="Arial" w:hAnsi="Arial" w:cs="Arial"/>
      <w:b/>
      <w:color w:val="000000"/>
      <w:sz w:val="24"/>
      <w:lang w:eastAsia="en-GB"/>
    </w:rPr>
  </w:style>
  <w:style w:type="paragraph" w:styleId="Header">
    <w:name w:val="header"/>
    <w:basedOn w:val="Normal"/>
    <w:link w:val="HeaderChar"/>
    <w:uiPriority w:val="99"/>
    <w:unhideWhenUsed/>
    <w:rsid w:val="00A35CE6"/>
    <w:pPr>
      <w:tabs>
        <w:tab w:val="center" w:pos="4513"/>
        <w:tab w:val="right" w:pos="9026"/>
      </w:tabs>
    </w:pPr>
  </w:style>
  <w:style w:type="character" w:customStyle="1" w:styleId="HeaderChar">
    <w:name w:val="Header Char"/>
    <w:basedOn w:val="DefaultParagraphFont"/>
    <w:link w:val="Header"/>
    <w:uiPriority w:val="99"/>
    <w:rsid w:val="00A35CE6"/>
    <w:rPr>
      <w:rFonts w:ascii="Arial" w:hAnsi="Arial" w:cs="Arial"/>
    </w:rPr>
  </w:style>
  <w:style w:type="paragraph" w:styleId="Footer">
    <w:name w:val="footer"/>
    <w:basedOn w:val="Normal"/>
    <w:link w:val="FooterChar"/>
    <w:uiPriority w:val="99"/>
    <w:unhideWhenUsed/>
    <w:rsid w:val="00A35CE6"/>
    <w:pPr>
      <w:tabs>
        <w:tab w:val="center" w:pos="4513"/>
        <w:tab w:val="right" w:pos="9026"/>
      </w:tabs>
    </w:pPr>
  </w:style>
  <w:style w:type="character" w:customStyle="1" w:styleId="FooterChar">
    <w:name w:val="Footer Char"/>
    <w:basedOn w:val="DefaultParagraphFont"/>
    <w:link w:val="Footer"/>
    <w:uiPriority w:val="99"/>
    <w:rsid w:val="00A35CE6"/>
    <w:rPr>
      <w:rFonts w:ascii="Arial" w:hAnsi="Arial" w:cs="Arial"/>
    </w:rPr>
  </w:style>
  <w:style w:type="paragraph" w:customStyle="1" w:styleId="Default">
    <w:name w:val="Default"/>
    <w:rsid w:val="007C246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7C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E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E33"/>
    <w:rPr>
      <w:rFonts w:ascii="Segoe UI" w:hAnsi="Segoe UI" w:cs="Segoe UI"/>
      <w:sz w:val="18"/>
      <w:szCs w:val="18"/>
    </w:rPr>
  </w:style>
  <w:style w:type="paragraph" w:styleId="ListParagraph">
    <w:name w:val="List Paragraph"/>
    <w:basedOn w:val="Normal"/>
    <w:uiPriority w:val="34"/>
    <w:qFormat/>
    <w:rsid w:val="00E469DB"/>
    <w:pPr>
      <w:spacing w:after="5" w:line="250" w:lineRule="auto"/>
      <w:ind w:left="720" w:hanging="10"/>
      <w:contextualSpacing/>
    </w:pPr>
    <w:rPr>
      <w:rFonts w:eastAsia="Arial"/>
      <w:color w:val="000000"/>
      <w:sz w:val="24"/>
      <w:lang w:eastAsia="en-GB"/>
    </w:rPr>
  </w:style>
  <w:style w:type="table" w:customStyle="1" w:styleId="TableGrid0">
    <w:name w:val="TableGrid"/>
    <w:rsid w:val="00787CC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6</Pages>
  <Words>1718</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Murphy</dc:creator>
  <cp:keywords/>
  <dc:description/>
  <cp:lastModifiedBy>Chris Murphy</cp:lastModifiedBy>
  <cp:revision>23</cp:revision>
  <cp:lastPrinted>2017-08-17T11:10:00Z</cp:lastPrinted>
  <dcterms:created xsi:type="dcterms:W3CDTF">2018-04-24T08:27:00Z</dcterms:created>
  <dcterms:modified xsi:type="dcterms:W3CDTF">2020-10-13T10:27:00Z</dcterms:modified>
</cp:coreProperties>
</file>