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422A152" w14:textId="77777777" w:rsidR="00FC7B06" w:rsidRDefault="00FC7B06"/>
    <w:p w14:paraId="4F93BC47" w14:textId="77777777" w:rsidR="00234A9F" w:rsidRDefault="00234A9F"/>
    <w:p w14:paraId="71AAC270" w14:textId="77777777" w:rsidR="00234A9F" w:rsidRDefault="00234A9F"/>
    <w:p w14:paraId="3EF229F0" w14:textId="77777777" w:rsidR="00234A9F" w:rsidRDefault="00234A9F"/>
    <w:p w14:paraId="6B3FC1B7" w14:textId="77777777" w:rsidR="00234A9F" w:rsidRDefault="00234A9F"/>
    <w:p w14:paraId="07F7680B" w14:textId="77777777" w:rsidR="00234A9F" w:rsidRDefault="00020846">
      <w:r>
        <w:rPr>
          <w:noProof/>
        </w:rPr>
        <w:drawing>
          <wp:anchor distT="0" distB="0" distL="114300" distR="114300" simplePos="0" relativeHeight="251658240" behindDoc="0" locked="0" layoutInCell="1" allowOverlap="1" wp14:anchorId="3639287F" wp14:editId="49D36AF3">
            <wp:simplePos x="0" y="0"/>
            <wp:positionH relativeFrom="margin">
              <wp:posOffset>2421145</wp:posOffset>
            </wp:positionH>
            <wp:positionV relativeFrom="paragraph">
              <wp:posOffset>11430</wp:posOffset>
            </wp:positionV>
            <wp:extent cx="1685676" cy="1264257"/>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676" cy="12642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5F2A77" w14:textId="77777777" w:rsidR="00234A9F" w:rsidRDefault="00234A9F"/>
    <w:p w14:paraId="12ECE11D" w14:textId="77777777" w:rsidR="00234A9F" w:rsidRDefault="00234A9F"/>
    <w:p w14:paraId="2484CCC2" w14:textId="77777777" w:rsidR="00234A9F" w:rsidRDefault="00234A9F"/>
    <w:p w14:paraId="15B0034C" w14:textId="77777777" w:rsidR="00234A9F" w:rsidRDefault="00234A9F"/>
    <w:p w14:paraId="1C7B45C4" w14:textId="77777777" w:rsidR="00234A9F" w:rsidRDefault="00234A9F"/>
    <w:p w14:paraId="40302ACC" w14:textId="77777777" w:rsidR="00234A9F" w:rsidRDefault="00234A9F"/>
    <w:p w14:paraId="12E6AF9A" w14:textId="77777777" w:rsidR="00234A9F" w:rsidRDefault="00234A9F"/>
    <w:p w14:paraId="36EB521B" w14:textId="77777777" w:rsidR="00F1482C" w:rsidRDefault="00F1482C"/>
    <w:p w14:paraId="7CB9A142" w14:textId="470CFBE1" w:rsidR="00234A9F" w:rsidRDefault="00564F9E" w:rsidP="00564F9E">
      <w:pPr>
        <w:tabs>
          <w:tab w:val="left" w:pos="3762"/>
        </w:tabs>
      </w:pPr>
      <w:r>
        <w:tab/>
      </w:r>
    </w:p>
    <w:p w14:paraId="786C5DCE" w14:textId="77777777" w:rsidR="00234A9F" w:rsidRDefault="00234A9F"/>
    <w:p w14:paraId="7057995A" w14:textId="77777777" w:rsidR="00020846" w:rsidRPr="00234A9F" w:rsidRDefault="00020846" w:rsidP="00020846">
      <w:pPr>
        <w:jc w:val="center"/>
        <w:rPr>
          <w:sz w:val="48"/>
          <w:szCs w:val="48"/>
        </w:rPr>
      </w:pPr>
      <w:r>
        <w:rPr>
          <w:sz w:val="48"/>
          <w:szCs w:val="48"/>
        </w:rPr>
        <w:t>Disclosure and Barring Service</w:t>
      </w:r>
      <w:r w:rsidR="00BD21F6">
        <w:rPr>
          <w:sz w:val="48"/>
          <w:szCs w:val="48"/>
        </w:rPr>
        <w:t xml:space="preserve"> (DBS)</w:t>
      </w:r>
      <w:r>
        <w:rPr>
          <w:sz w:val="48"/>
          <w:szCs w:val="48"/>
        </w:rPr>
        <w:t xml:space="preserve"> Policy</w:t>
      </w:r>
    </w:p>
    <w:p w14:paraId="6BA2F2BA" w14:textId="77777777" w:rsidR="00234A9F" w:rsidRDefault="00234A9F"/>
    <w:p w14:paraId="6546AC19" w14:textId="77777777" w:rsidR="00234A9F" w:rsidRDefault="00234A9F"/>
    <w:p w14:paraId="634535E3" w14:textId="77777777" w:rsidR="00234A9F" w:rsidRDefault="00234A9F"/>
    <w:p w14:paraId="71313A80" w14:textId="77777777" w:rsidR="00234A9F" w:rsidRDefault="00234A9F"/>
    <w:p w14:paraId="089E3611" w14:textId="77777777" w:rsidR="00234A9F" w:rsidRDefault="00234A9F"/>
    <w:p w14:paraId="388CDD81" w14:textId="77777777" w:rsidR="00234A9F" w:rsidRDefault="00234A9F"/>
    <w:p w14:paraId="0F1A619A" w14:textId="77777777" w:rsidR="00234A9F" w:rsidRDefault="00234A9F"/>
    <w:p w14:paraId="021F0C38" w14:textId="77777777" w:rsidR="00234A9F" w:rsidRDefault="00234A9F"/>
    <w:p w14:paraId="7C246774" w14:textId="77777777" w:rsidR="00234A9F" w:rsidRDefault="00234A9F"/>
    <w:p w14:paraId="1BA1C64E" w14:textId="77777777" w:rsidR="00F1482C" w:rsidRDefault="00F1482C"/>
    <w:p w14:paraId="28415DCD" w14:textId="77777777" w:rsidR="00F1482C" w:rsidRDefault="00F1482C"/>
    <w:tbl>
      <w:tblPr>
        <w:tblW w:w="991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38"/>
        <w:gridCol w:w="7796"/>
        <w:gridCol w:w="284"/>
      </w:tblGrid>
      <w:tr w:rsidR="00FF1E33" w14:paraId="0C1C446C" w14:textId="77777777" w:rsidTr="001F0B15">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6EB8558A" w14:textId="77777777" w:rsidR="00FF1E33" w:rsidRDefault="00FF1E33" w:rsidP="001F0B15">
            <w:pPr>
              <w:pStyle w:val="Heading1"/>
              <w:rPr>
                <w:b w:val="0"/>
                <w:bCs/>
              </w:rPr>
            </w:pPr>
            <w:r>
              <w:rPr>
                <w:b w:val="0"/>
                <w:bCs/>
              </w:rPr>
              <w:t>Issue Date:</w:t>
            </w:r>
          </w:p>
        </w:tc>
        <w:tc>
          <w:tcPr>
            <w:tcW w:w="7796" w:type="dxa"/>
            <w:tcBorders>
              <w:top w:val="single" w:sz="4" w:space="0" w:color="auto"/>
              <w:left w:val="single" w:sz="4" w:space="0" w:color="auto"/>
              <w:bottom w:val="single" w:sz="4" w:space="0" w:color="auto"/>
              <w:right w:val="nil"/>
            </w:tcBorders>
            <w:vAlign w:val="center"/>
          </w:tcPr>
          <w:p w14:paraId="30B687B2" w14:textId="370EBBE1" w:rsidR="00FF1E33" w:rsidRDefault="006E1AC0" w:rsidP="008A7D99">
            <w:pPr>
              <w:pStyle w:val="Heading1"/>
              <w:ind w:left="0" w:firstLine="0"/>
              <w:rPr>
                <w:b w:val="0"/>
                <w:bCs/>
              </w:rPr>
            </w:pPr>
            <w:r>
              <w:rPr>
                <w:b w:val="0"/>
                <w:bCs/>
              </w:rPr>
              <w:t>6</w:t>
            </w:r>
            <w:r w:rsidRPr="006E1AC0">
              <w:rPr>
                <w:b w:val="0"/>
                <w:bCs/>
                <w:vertAlign w:val="superscript"/>
              </w:rPr>
              <w:t>th</w:t>
            </w:r>
            <w:r>
              <w:rPr>
                <w:b w:val="0"/>
                <w:bCs/>
              </w:rPr>
              <w:t xml:space="preserve"> January 2026</w:t>
            </w:r>
          </w:p>
        </w:tc>
        <w:tc>
          <w:tcPr>
            <w:tcW w:w="284" w:type="dxa"/>
            <w:tcBorders>
              <w:top w:val="single" w:sz="4" w:space="0" w:color="auto"/>
              <w:left w:val="nil"/>
              <w:bottom w:val="single" w:sz="4" w:space="0" w:color="auto"/>
              <w:right w:val="single" w:sz="4" w:space="0" w:color="auto"/>
            </w:tcBorders>
            <w:vAlign w:val="center"/>
          </w:tcPr>
          <w:p w14:paraId="6580752E" w14:textId="77777777" w:rsidR="00FF1E33" w:rsidRPr="00F1482C" w:rsidRDefault="00FF1E33" w:rsidP="001F0B15">
            <w:pPr>
              <w:rPr>
                <w:sz w:val="28"/>
                <w:szCs w:val="28"/>
                <w:lang w:eastAsia="en-GB"/>
              </w:rPr>
            </w:pPr>
          </w:p>
        </w:tc>
      </w:tr>
      <w:tr w:rsidR="00FF1E33" w14:paraId="7FEC9ACB" w14:textId="77777777" w:rsidTr="001F0B15">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3379AD7D" w14:textId="77777777" w:rsidR="00FF1E33" w:rsidRDefault="00FF1E33" w:rsidP="001F0B15">
            <w:pPr>
              <w:pStyle w:val="Heading1"/>
              <w:rPr>
                <w:b w:val="0"/>
                <w:bCs/>
              </w:rPr>
            </w:pPr>
            <w:r>
              <w:rPr>
                <w:b w:val="0"/>
                <w:bCs/>
              </w:rPr>
              <w:t>Version:</w:t>
            </w:r>
          </w:p>
        </w:tc>
        <w:tc>
          <w:tcPr>
            <w:tcW w:w="7796" w:type="dxa"/>
            <w:tcBorders>
              <w:top w:val="single" w:sz="4" w:space="0" w:color="auto"/>
              <w:left w:val="single" w:sz="4" w:space="0" w:color="auto"/>
              <w:bottom w:val="single" w:sz="4" w:space="0" w:color="auto"/>
              <w:right w:val="nil"/>
            </w:tcBorders>
            <w:vAlign w:val="center"/>
          </w:tcPr>
          <w:p w14:paraId="5E016E79" w14:textId="6024B2EE" w:rsidR="00FF1E33" w:rsidRDefault="00704B61" w:rsidP="001F0B15">
            <w:pPr>
              <w:pStyle w:val="Heading1"/>
              <w:rPr>
                <w:b w:val="0"/>
                <w:bCs/>
              </w:rPr>
            </w:pPr>
            <w:r>
              <w:rPr>
                <w:b w:val="0"/>
                <w:bCs/>
              </w:rPr>
              <w:t>Two</w:t>
            </w:r>
          </w:p>
        </w:tc>
        <w:tc>
          <w:tcPr>
            <w:tcW w:w="284" w:type="dxa"/>
            <w:tcBorders>
              <w:top w:val="single" w:sz="4" w:space="0" w:color="auto"/>
              <w:left w:val="nil"/>
              <w:bottom w:val="single" w:sz="4" w:space="0" w:color="auto"/>
              <w:right w:val="single" w:sz="4" w:space="0" w:color="auto"/>
            </w:tcBorders>
          </w:tcPr>
          <w:p w14:paraId="77F7FE88" w14:textId="77777777" w:rsidR="00FF1E33" w:rsidRPr="00F1482C" w:rsidRDefault="00FF1E33" w:rsidP="001F0B15">
            <w:pPr>
              <w:rPr>
                <w:sz w:val="28"/>
                <w:szCs w:val="28"/>
                <w:lang w:eastAsia="en-GB"/>
              </w:rPr>
            </w:pPr>
          </w:p>
        </w:tc>
      </w:tr>
      <w:tr w:rsidR="00FF1E33" w14:paraId="2A4F7700" w14:textId="77777777" w:rsidTr="001F0B15">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32FB5376" w14:textId="77777777" w:rsidR="00FF1E33" w:rsidRDefault="00FF1E33" w:rsidP="001F0B15">
            <w:pPr>
              <w:pStyle w:val="Heading1"/>
              <w:rPr>
                <w:b w:val="0"/>
                <w:bCs/>
              </w:rPr>
            </w:pPr>
            <w:r>
              <w:rPr>
                <w:b w:val="0"/>
                <w:bCs/>
              </w:rPr>
              <w:t>Status:</w:t>
            </w:r>
          </w:p>
        </w:tc>
        <w:tc>
          <w:tcPr>
            <w:tcW w:w="7796" w:type="dxa"/>
            <w:tcBorders>
              <w:top w:val="single" w:sz="4" w:space="0" w:color="auto"/>
              <w:left w:val="single" w:sz="4" w:space="0" w:color="auto"/>
              <w:bottom w:val="single" w:sz="4" w:space="0" w:color="auto"/>
              <w:right w:val="nil"/>
            </w:tcBorders>
            <w:vAlign w:val="center"/>
          </w:tcPr>
          <w:p w14:paraId="6EBD9721" w14:textId="23E4820E" w:rsidR="00FF1E33" w:rsidRDefault="00FF1E33" w:rsidP="001F0B15">
            <w:pPr>
              <w:pStyle w:val="Heading1"/>
              <w:ind w:left="0" w:firstLine="0"/>
              <w:rPr>
                <w:b w:val="0"/>
                <w:bCs/>
              </w:rPr>
            </w:pPr>
            <w:r>
              <w:rPr>
                <w:b w:val="0"/>
                <w:bCs/>
              </w:rPr>
              <w:t>Approved</w:t>
            </w:r>
          </w:p>
        </w:tc>
        <w:tc>
          <w:tcPr>
            <w:tcW w:w="284" w:type="dxa"/>
            <w:tcBorders>
              <w:top w:val="single" w:sz="4" w:space="0" w:color="auto"/>
              <w:left w:val="nil"/>
              <w:bottom w:val="single" w:sz="4" w:space="0" w:color="auto"/>
              <w:right w:val="single" w:sz="4" w:space="0" w:color="auto"/>
            </w:tcBorders>
          </w:tcPr>
          <w:p w14:paraId="7A5BAED7" w14:textId="77777777" w:rsidR="00FF1E33" w:rsidRPr="00F1482C" w:rsidRDefault="00FF1E33" w:rsidP="001F0B15">
            <w:pPr>
              <w:rPr>
                <w:sz w:val="28"/>
                <w:szCs w:val="28"/>
                <w:lang w:eastAsia="en-GB"/>
              </w:rPr>
            </w:pPr>
          </w:p>
        </w:tc>
      </w:tr>
      <w:tr w:rsidR="00FF1E33" w14:paraId="7E1D0D33" w14:textId="77777777" w:rsidTr="001F0B15">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45950F72" w14:textId="77777777" w:rsidR="00FF1E33" w:rsidRDefault="00FF1E33" w:rsidP="001F0B15">
            <w:pPr>
              <w:pStyle w:val="Heading1"/>
              <w:rPr>
                <w:b w:val="0"/>
                <w:bCs/>
              </w:rPr>
            </w:pPr>
            <w:r>
              <w:rPr>
                <w:b w:val="0"/>
                <w:bCs/>
              </w:rPr>
              <w:t>Review Period</w:t>
            </w:r>
          </w:p>
        </w:tc>
        <w:tc>
          <w:tcPr>
            <w:tcW w:w="7796" w:type="dxa"/>
            <w:tcBorders>
              <w:top w:val="single" w:sz="4" w:space="0" w:color="auto"/>
              <w:left w:val="single" w:sz="4" w:space="0" w:color="auto"/>
              <w:bottom w:val="single" w:sz="4" w:space="0" w:color="auto"/>
              <w:right w:val="nil"/>
            </w:tcBorders>
            <w:vAlign w:val="center"/>
          </w:tcPr>
          <w:p w14:paraId="027E5718" w14:textId="77777777" w:rsidR="00FF1E33" w:rsidRDefault="00FF1E33" w:rsidP="001F0B15">
            <w:pPr>
              <w:pStyle w:val="Heading1"/>
              <w:rPr>
                <w:b w:val="0"/>
                <w:bCs/>
              </w:rPr>
            </w:pPr>
            <w:r>
              <w:rPr>
                <w:b w:val="0"/>
                <w:bCs/>
              </w:rPr>
              <w:t>5 Years</w:t>
            </w:r>
          </w:p>
        </w:tc>
        <w:tc>
          <w:tcPr>
            <w:tcW w:w="284" w:type="dxa"/>
            <w:tcBorders>
              <w:top w:val="single" w:sz="4" w:space="0" w:color="auto"/>
              <w:left w:val="nil"/>
              <w:bottom w:val="single" w:sz="4" w:space="0" w:color="auto"/>
              <w:right w:val="single" w:sz="4" w:space="0" w:color="auto"/>
            </w:tcBorders>
          </w:tcPr>
          <w:p w14:paraId="43DFDC8E" w14:textId="77777777" w:rsidR="00FF1E33" w:rsidRPr="00F1482C" w:rsidRDefault="00FF1E33" w:rsidP="001F0B15">
            <w:pPr>
              <w:rPr>
                <w:sz w:val="28"/>
                <w:szCs w:val="28"/>
                <w:lang w:eastAsia="en-GB"/>
              </w:rPr>
            </w:pPr>
          </w:p>
        </w:tc>
      </w:tr>
      <w:tr w:rsidR="00FF1E33" w14:paraId="1FC19B9D" w14:textId="77777777" w:rsidTr="001F0B15">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3B9057A9" w14:textId="77777777" w:rsidR="00FF1E33" w:rsidRDefault="00FF1E33" w:rsidP="001F0B15">
            <w:pPr>
              <w:pStyle w:val="Heading1"/>
              <w:rPr>
                <w:b w:val="0"/>
                <w:bCs/>
              </w:rPr>
            </w:pPr>
            <w:r>
              <w:rPr>
                <w:b w:val="0"/>
                <w:bCs/>
              </w:rPr>
              <w:t>Author:</w:t>
            </w:r>
          </w:p>
        </w:tc>
        <w:tc>
          <w:tcPr>
            <w:tcW w:w="7796" w:type="dxa"/>
            <w:tcBorders>
              <w:top w:val="single" w:sz="4" w:space="0" w:color="auto"/>
              <w:left w:val="single" w:sz="4" w:space="0" w:color="auto"/>
              <w:bottom w:val="single" w:sz="4" w:space="0" w:color="auto"/>
              <w:right w:val="nil"/>
            </w:tcBorders>
            <w:vAlign w:val="center"/>
          </w:tcPr>
          <w:p w14:paraId="2B7FCB3B" w14:textId="77777777" w:rsidR="00FF1E33" w:rsidRDefault="008A7D99" w:rsidP="001F0B15">
            <w:pPr>
              <w:pStyle w:val="Heading1"/>
              <w:rPr>
                <w:b w:val="0"/>
                <w:bCs/>
              </w:rPr>
            </w:pPr>
            <w:r>
              <w:rPr>
                <w:b w:val="0"/>
                <w:bCs/>
              </w:rPr>
              <w:t>Human Resources</w:t>
            </w:r>
          </w:p>
        </w:tc>
        <w:tc>
          <w:tcPr>
            <w:tcW w:w="284" w:type="dxa"/>
            <w:tcBorders>
              <w:top w:val="single" w:sz="4" w:space="0" w:color="auto"/>
              <w:left w:val="nil"/>
              <w:bottom w:val="single" w:sz="4" w:space="0" w:color="auto"/>
              <w:right w:val="single" w:sz="4" w:space="0" w:color="auto"/>
            </w:tcBorders>
          </w:tcPr>
          <w:p w14:paraId="60A4724B" w14:textId="77777777" w:rsidR="00FF1E33" w:rsidRPr="00F1482C" w:rsidRDefault="00FF1E33" w:rsidP="001F0B15">
            <w:pPr>
              <w:rPr>
                <w:sz w:val="28"/>
                <w:szCs w:val="28"/>
                <w:lang w:eastAsia="en-GB"/>
              </w:rPr>
            </w:pPr>
          </w:p>
        </w:tc>
      </w:tr>
      <w:tr w:rsidR="00FF1E33" w14:paraId="50685C48" w14:textId="77777777" w:rsidTr="001F0B15">
        <w:trPr>
          <w:cantSplit/>
          <w:trHeight w:val="70"/>
          <w:jc w:val="center"/>
        </w:trPr>
        <w:tc>
          <w:tcPr>
            <w:tcW w:w="1838" w:type="dxa"/>
            <w:tcBorders>
              <w:top w:val="single" w:sz="4" w:space="0" w:color="auto"/>
              <w:left w:val="single" w:sz="4" w:space="0" w:color="auto"/>
              <w:bottom w:val="single" w:sz="4" w:space="0" w:color="auto"/>
              <w:right w:val="single" w:sz="4" w:space="0" w:color="auto"/>
            </w:tcBorders>
            <w:vAlign w:val="center"/>
          </w:tcPr>
          <w:p w14:paraId="617B8CE2" w14:textId="77777777" w:rsidR="00FF1E33" w:rsidRDefault="00FF1E33" w:rsidP="001F0B15">
            <w:pPr>
              <w:pStyle w:val="Heading1"/>
              <w:rPr>
                <w:b w:val="0"/>
                <w:bCs/>
              </w:rPr>
            </w:pPr>
            <w:r>
              <w:rPr>
                <w:b w:val="0"/>
                <w:bCs/>
              </w:rPr>
              <w:t>Applies to:</w:t>
            </w:r>
          </w:p>
        </w:tc>
        <w:tc>
          <w:tcPr>
            <w:tcW w:w="7796" w:type="dxa"/>
            <w:tcBorders>
              <w:top w:val="single" w:sz="4" w:space="0" w:color="auto"/>
              <w:left w:val="single" w:sz="4" w:space="0" w:color="auto"/>
              <w:bottom w:val="single" w:sz="4" w:space="0" w:color="auto"/>
              <w:right w:val="nil"/>
            </w:tcBorders>
            <w:vAlign w:val="center"/>
          </w:tcPr>
          <w:p w14:paraId="5BD89271" w14:textId="77777777" w:rsidR="00FF1E33" w:rsidRDefault="00FF1E33" w:rsidP="001F0B15">
            <w:pPr>
              <w:pStyle w:val="Heading1"/>
              <w:rPr>
                <w:b w:val="0"/>
                <w:bCs/>
              </w:rPr>
            </w:pPr>
            <w:r>
              <w:rPr>
                <w:b w:val="0"/>
                <w:bCs/>
              </w:rPr>
              <w:t>Staff / Volunteers / Contractors / Visitors</w:t>
            </w:r>
          </w:p>
        </w:tc>
        <w:tc>
          <w:tcPr>
            <w:tcW w:w="284" w:type="dxa"/>
            <w:tcBorders>
              <w:top w:val="single" w:sz="4" w:space="0" w:color="auto"/>
              <w:left w:val="nil"/>
              <w:bottom w:val="single" w:sz="4" w:space="0" w:color="auto"/>
              <w:right w:val="single" w:sz="4" w:space="0" w:color="auto"/>
            </w:tcBorders>
          </w:tcPr>
          <w:p w14:paraId="1E76D8D0" w14:textId="77777777" w:rsidR="00FF1E33" w:rsidRPr="00F1482C" w:rsidRDefault="00FF1E33" w:rsidP="001F0B15">
            <w:pPr>
              <w:rPr>
                <w:sz w:val="28"/>
                <w:szCs w:val="28"/>
                <w:lang w:eastAsia="en-GB"/>
              </w:rPr>
            </w:pPr>
          </w:p>
        </w:tc>
      </w:tr>
    </w:tbl>
    <w:p w14:paraId="4EA92340" w14:textId="77777777" w:rsidR="00F1482C" w:rsidRDefault="00F1482C"/>
    <w:p w14:paraId="49BA3A12" w14:textId="77777777" w:rsidR="00F1482C" w:rsidRDefault="00F1482C"/>
    <w:p w14:paraId="0852ACFE" w14:textId="77777777" w:rsidR="00F1482C" w:rsidRDefault="00F1482C"/>
    <w:p w14:paraId="66C347B1" w14:textId="77777777" w:rsidR="00F1482C" w:rsidRDefault="00F1482C"/>
    <w:p w14:paraId="6CA22CB6" w14:textId="77777777" w:rsidR="00F1482C" w:rsidRDefault="00F1482C"/>
    <w:p w14:paraId="249A3309" w14:textId="77777777" w:rsidR="00F1482C" w:rsidRDefault="00F1482C"/>
    <w:p w14:paraId="4AA4AFEB" w14:textId="77777777" w:rsidR="00F1482C" w:rsidRDefault="00F1482C"/>
    <w:p w14:paraId="2AFDA76F" w14:textId="77777777" w:rsidR="00F1482C" w:rsidRDefault="00F1482C"/>
    <w:p w14:paraId="600D17BA" w14:textId="77777777" w:rsidR="00F1482C" w:rsidRDefault="00F1482C"/>
    <w:p w14:paraId="71542291" w14:textId="77777777" w:rsidR="00234A9F" w:rsidRDefault="00234A9F"/>
    <w:p w14:paraId="43BF1960" w14:textId="77777777" w:rsidR="00234A9F" w:rsidRDefault="00234A9F"/>
    <w:p w14:paraId="153D45BA" w14:textId="77777777" w:rsidR="00234A9F" w:rsidRDefault="00234A9F"/>
    <w:p w14:paraId="6AA8BFD8" w14:textId="58ED9C0C" w:rsidR="00234A9F" w:rsidRPr="00221F2F" w:rsidRDefault="00234A9F" w:rsidP="00234A9F">
      <w:pPr>
        <w:spacing w:line="259" w:lineRule="auto"/>
        <w:jc w:val="center"/>
      </w:pPr>
      <w:r w:rsidRPr="00221F2F">
        <w:t xml:space="preserve">Pentreath Ltd is committed to achieving a working environment which provides equality of opportunity and freedom from unlawful discrimination on the grounds of race, sex, </w:t>
      </w:r>
      <w:r w:rsidR="00A631F8" w:rsidRPr="00221F2F">
        <w:t>pregnancy</w:t>
      </w:r>
      <w:r w:rsidRPr="00221F2F">
        <w:t xml:space="preserve"> and maternity, marital or civil partnership status, gender reassignment, disability, religion or beliefs, age or sexual orientation.</w:t>
      </w:r>
    </w:p>
    <w:p w14:paraId="66D4A20D" w14:textId="77777777" w:rsidR="00234A9F" w:rsidRDefault="00234A9F" w:rsidP="00234A9F">
      <w:pPr>
        <w:jc w:val="center"/>
      </w:pPr>
    </w:p>
    <w:p w14:paraId="0659ABBC" w14:textId="220A5C5C" w:rsidR="00234A9F" w:rsidRDefault="00234A9F" w:rsidP="00234A9F">
      <w:pPr>
        <w:jc w:val="center"/>
      </w:pPr>
      <w:r>
        <w:t xml:space="preserve">If you require this document in other formats or </w:t>
      </w:r>
      <w:r w:rsidR="00C6509C">
        <w:t>languages,</w:t>
      </w:r>
      <w:r>
        <w:t xml:space="preserve"> please contact the author.</w:t>
      </w:r>
    </w:p>
    <w:p w14:paraId="391E0B10" w14:textId="77777777" w:rsidR="003752AD" w:rsidRDefault="003752AD">
      <w:pPr>
        <w:spacing w:after="160" w:line="259" w:lineRule="auto"/>
      </w:pPr>
      <w:r>
        <w:br w:type="page"/>
      </w:r>
    </w:p>
    <w:p w14:paraId="509B2E64" w14:textId="77777777" w:rsidR="00325F80" w:rsidRDefault="00325F80"/>
    <w:tbl>
      <w:tblPr>
        <w:tblStyle w:val="TableGrid"/>
        <w:tblW w:w="0" w:type="auto"/>
        <w:tblLook w:val="04A0" w:firstRow="1" w:lastRow="0" w:firstColumn="1" w:lastColumn="0" w:noHBand="0" w:noVBand="1"/>
      </w:tblPr>
      <w:tblGrid>
        <w:gridCol w:w="3485"/>
        <w:gridCol w:w="4732"/>
        <w:gridCol w:w="1134"/>
        <w:gridCol w:w="850"/>
        <w:gridCol w:w="255"/>
      </w:tblGrid>
      <w:tr w:rsidR="00325F80" w14:paraId="175116F8" w14:textId="77777777" w:rsidTr="00325F80">
        <w:tc>
          <w:tcPr>
            <w:tcW w:w="10201" w:type="dxa"/>
            <w:gridSpan w:val="4"/>
            <w:tcBorders>
              <w:right w:val="nil"/>
            </w:tcBorders>
            <w:vAlign w:val="center"/>
          </w:tcPr>
          <w:p w14:paraId="6C4F9A67" w14:textId="77777777" w:rsidR="00325F80" w:rsidRPr="00325F80" w:rsidRDefault="00325F80" w:rsidP="00325F80">
            <w:pPr>
              <w:jc w:val="center"/>
              <w:rPr>
                <w:b/>
              </w:rPr>
            </w:pPr>
            <w:r w:rsidRPr="005C08E7">
              <w:rPr>
                <w:b/>
              </w:rPr>
              <w:t>EQUALITY IMPACT ASSESSMENT</w:t>
            </w:r>
          </w:p>
        </w:tc>
        <w:tc>
          <w:tcPr>
            <w:tcW w:w="255" w:type="dxa"/>
            <w:tcBorders>
              <w:left w:val="nil"/>
            </w:tcBorders>
          </w:tcPr>
          <w:p w14:paraId="44E346B9" w14:textId="77777777" w:rsidR="00325F80" w:rsidRDefault="00325F80">
            <w:pPr>
              <w:rPr>
                <w:sz w:val="28"/>
                <w:szCs w:val="28"/>
              </w:rPr>
            </w:pPr>
          </w:p>
          <w:p w14:paraId="5E1CF0DC" w14:textId="77777777" w:rsidR="00325F80" w:rsidRPr="00325F80" w:rsidRDefault="00325F80">
            <w:pPr>
              <w:rPr>
                <w:sz w:val="28"/>
                <w:szCs w:val="28"/>
              </w:rPr>
            </w:pPr>
          </w:p>
        </w:tc>
      </w:tr>
      <w:tr w:rsidR="00325F80" w14:paraId="2F3EA0ED" w14:textId="77777777" w:rsidTr="00325F80">
        <w:tc>
          <w:tcPr>
            <w:tcW w:w="3485" w:type="dxa"/>
            <w:vAlign w:val="center"/>
          </w:tcPr>
          <w:p w14:paraId="1CEAE2EA" w14:textId="77777777" w:rsidR="00325F80" w:rsidRDefault="00325F80" w:rsidP="00325F80">
            <w:r>
              <w:t>Who does the policy affect?</w:t>
            </w:r>
          </w:p>
        </w:tc>
        <w:tc>
          <w:tcPr>
            <w:tcW w:w="6716" w:type="dxa"/>
            <w:gridSpan w:val="3"/>
            <w:tcBorders>
              <w:right w:val="nil"/>
            </w:tcBorders>
            <w:vAlign w:val="center"/>
          </w:tcPr>
          <w:p w14:paraId="7A0FF509" w14:textId="4E5C01E6" w:rsidR="00325F80" w:rsidRDefault="00C6509C" w:rsidP="00325F80">
            <w:r>
              <w:t>Staff / Clients / Public</w:t>
            </w:r>
          </w:p>
        </w:tc>
        <w:tc>
          <w:tcPr>
            <w:tcW w:w="255" w:type="dxa"/>
            <w:tcBorders>
              <w:left w:val="nil"/>
            </w:tcBorders>
          </w:tcPr>
          <w:p w14:paraId="513845CA" w14:textId="77777777" w:rsidR="00325F80" w:rsidRPr="00325F80" w:rsidRDefault="00325F80">
            <w:pPr>
              <w:rPr>
                <w:sz w:val="28"/>
                <w:szCs w:val="28"/>
              </w:rPr>
            </w:pPr>
          </w:p>
          <w:p w14:paraId="76DA4965" w14:textId="77777777" w:rsidR="00325F80" w:rsidRDefault="00325F80"/>
        </w:tc>
      </w:tr>
      <w:tr w:rsidR="007C246C" w14:paraId="41973522" w14:textId="77777777" w:rsidTr="00460D2E">
        <w:tc>
          <w:tcPr>
            <w:tcW w:w="8217" w:type="dxa"/>
            <w:gridSpan w:val="2"/>
          </w:tcPr>
          <w:p w14:paraId="10B07A0B" w14:textId="77777777" w:rsidR="007C246C" w:rsidRDefault="007C246C"/>
        </w:tc>
        <w:tc>
          <w:tcPr>
            <w:tcW w:w="1134" w:type="dxa"/>
            <w:vAlign w:val="center"/>
          </w:tcPr>
          <w:p w14:paraId="5D46B895" w14:textId="77777777" w:rsidR="007C246C" w:rsidRDefault="007C246C" w:rsidP="008A1BD8">
            <w:pPr>
              <w:jc w:val="center"/>
            </w:pPr>
            <w:r>
              <w:t>Yes</w:t>
            </w:r>
          </w:p>
        </w:tc>
        <w:tc>
          <w:tcPr>
            <w:tcW w:w="850" w:type="dxa"/>
            <w:tcBorders>
              <w:right w:val="nil"/>
            </w:tcBorders>
            <w:vAlign w:val="center"/>
          </w:tcPr>
          <w:p w14:paraId="7D241BFE" w14:textId="77777777" w:rsidR="007C246C" w:rsidRDefault="007C246C" w:rsidP="00460D2E">
            <w:pPr>
              <w:jc w:val="right"/>
            </w:pPr>
            <w:r>
              <w:t>No</w:t>
            </w:r>
          </w:p>
        </w:tc>
        <w:tc>
          <w:tcPr>
            <w:tcW w:w="255" w:type="dxa"/>
            <w:tcBorders>
              <w:left w:val="nil"/>
            </w:tcBorders>
          </w:tcPr>
          <w:p w14:paraId="6D52E6BE" w14:textId="77777777" w:rsidR="007C246C" w:rsidRPr="00325F80" w:rsidRDefault="007C246C">
            <w:pPr>
              <w:rPr>
                <w:sz w:val="28"/>
                <w:szCs w:val="28"/>
              </w:rPr>
            </w:pPr>
          </w:p>
          <w:p w14:paraId="206AF073" w14:textId="77777777" w:rsidR="008A1BD8" w:rsidRPr="00325F80" w:rsidRDefault="008A1BD8">
            <w:pPr>
              <w:rPr>
                <w:sz w:val="28"/>
                <w:szCs w:val="28"/>
              </w:rPr>
            </w:pPr>
          </w:p>
        </w:tc>
      </w:tr>
      <w:tr w:rsidR="007C246C" w14:paraId="496A12B2" w14:textId="77777777" w:rsidTr="00325F80">
        <w:tc>
          <w:tcPr>
            <w:tcW w:w="8217" w:type="dxa"/>
            <w:gridSpan w:val="2"/>
            <w:vAlign w:val="center"/>
          </w:tcPr>
          <w:p w14:paraId="60DE2C85" w14:textId="77777777" w:rsidR="007C246C" w:rsidRDefault="007C246C" w:rsidP="00325F80">
            <w:pPr>
              <w:pStyle w:val="Default"/>
              <w:rPr>
                <w:sz w:val="23"/>
                <w:szCs w:val="23"/>
              </w:rPr>
            </w:pPr>
            <w:r>
              <w:rPr>
                <w:sz w:val="23"/>
                <w:szCs w:val="23"/>
              </w:rPr>
              <w:t xml:space="preserve">1. Will the proposal have any impact on discrimination, equality of opportunity or relations between groups? </w:t>
            </w:r>
          </w:p>
        </w:tc>
        <w:tc>
          <w:tcPr>
            <w:tcW w:w="1134" w:type="dxa"/>
          </w:tcPr>
          <w:p w14:paraId="465EDBFC" w14:textId="77777777" w:rsidR="007C246C" w:rsidRDefault="007C246C" w:rsidP="007C246C"/>
        </w:tc>
        <w:tc>
          <w:tcPr>
            <w:tcW w:w="850" w:type="dxa"/>
            <w:tcBorders>
              <w:right w:val="nil"/>
            </w:tcBorders>
          </w:tcPr>
          <w:p w14:paraId="402A1B14" w14:textId="77777777" w:rsidR="007C246C" w:rsidRDefault="008A7D99" w:rsidP="007C246C">
            <w:r>
              <w:t>x</w:t>
            </w:r>
          </w:p>
        </w:tc>
        <w:tc>
          <w:tcPr>
            <w:tcW w:w="255" w:type="dxa"/>
            <w:tcBorders>
              <w:left w:val="nil"/>
            </w:tcBorders>
          </w:tcPr>
          <w:p w14:paraId="2A5DA183" w14:textId="77777777" w:rsidR="007C246C" w:rsidRPr="00325F80" w:rsidRDefault="007C246C" w:rsidP="007C246C">
            <w:pPr>
              <w:rPr>
                <w:sz w:val="28"/>
                <w:szCs w:val="28"/>
              </w:rPr>
            </w:pPr>
          </w:p>
          <w:p w14:paraId="6509F0DC" w14:textId="77777777" w:rsidR="00325F80" w:rsidRPr="00325F80" w:rsidRDefault="00325F80" w:rsidP="007C246C">
            <w:pPr>
              <w:rPr>
                <w:sz w:val="28"/>
                <w:szCs w:val="28"/>
              </w:rPr>
            </w:pPr>
          </w:p>
        </w:tc>
      </w:tr>
      <w:tr w:rsidR="007C246C" w14:paraId="6F3C4731" w14:textId="77777777" w:rsidTr="00325F80">
        <w:tc>
          <w:tcPr>
            <w:tcW w:w="8217" w:type="dxa"/>
            <w:gridSpan w:val="2"/>
            <w:vAlign w:val="center"/>
          </w:tcPr>
          <w:p w14:paraId="055C0A4A" w14:textId="77777777" w:rsidR="007C246C" w:rsidRDefault="007C246C" w:rsidP="00325F80">
            <w:pPr>
              <w:pStyle w:val="Default"/>
              <w:rPr>
                <w:sz w:val="23"/>
                <w:szCs w:val="23"/>
              </w:rPr>
            </w:pPr>
            <w:r>
              <w:rPr>
                <w:sz w:val="23"/>
                <w:szCs w:val="23"/>
              </w:rPr>
              <w:t xml:space="preserve">2. Is the proposal controversial in any way (including media, academic, voluntary or sector specific interest) about the proposed work? </w:t>
            </w:r>
          </w:p>
        </w:tc>
        <w:tc>
          <w:tcPr>
            <w:tcW w:w="1134" w:type="dxa"/>
          </w:tcPr>
          <w:p w14:paraId="37036145" w14:textId="77777777" w:rsidR="007C246C" w:rsidRDefault="007C246C" w:rsidP="007C246C"/>
        </w:tc>
        <w:tc>
          <w:tcPr>
            <w:tcW w:w="850" w:type="dxa"/>
            <w:tcBorders>
              <w:right w:val="nil"/>
            </w:tcBorders>
          </w:tcPr>
          <w:p w14:paraId="17B76A3D" w14:textId="77777777" w:rsidR="007C246C" w:rsidRDefault="008A7D99" w:rsidP="007C246C">
            <w:r>
              <w:t>x</w:t>
            </w:r>
          </w:p>
        </w:tc>
        <w:tc>
          <w:tcPr>
            <w:tcW w:w="255" w:type="dxa"/>
            <w:tcBorders>
              <w:left w:val="nil"/>
            </w:tcBorders>
          </w:tcPr>
          <w:p w14:paraId="7273554A" w14:textId="77777777" w:rsidR="007C246C" w:rsidRPr="00325F80" w:rsidRDefault="007C246C" w:rsidP="007C246C">
            <w:pPr>
              <w:rPr>
                <w:sz w:val="28"/>
                <w:szCs w:val="28"/>
              </w:rPr>
            </w:pPr>
          </w:p>
          <w:p w14:paraId="4D9BDB63" w14:textId="77777777" w:rsidR="00325F80" w:rsidRPr="00325F80" w:rsidRDefault="00325F80" w:rsidP="007C246C">
            <w:pPr>
              <w:rPr>
                <w:sz w:val="28"/>
                <w:szCs w:val="28"/>
              </w:rPr>
            </w:pPr>
          </w:p>
        </w:tc>
      </w:tr>
      <w:tr w:rsidR="007C246C" w14:paraId="2E6A5A59" w14:textId="77777777" w:rsidTr="00325F80">
        <w:tc>
          <w:tcPr>
            <w:tcW w:w="8217" w:type="dxa"/>
            <w:gridSpan w:val="2"/>
            <w:vAlign w:val="center"/>
          </w:tcPr>
          <w:p w14:paraId="76842805" w14:textId="77777777" w:rsidR="007C246C" w:rsidRDefault="007C246C" w:rsidP="00325F80">
            <w:pPr>
              <w:pStyle w:val="Default"/>
              <w:rPr>
                <w:sz w:val="23"/>
                <w:szCs w:val="23"/>
              </w:rPr>
            </w:pPr>
            <w:r>
              <w:rPr>
                <w:sz w:val="23"/>
                <w:szCs w:val="23"/>
              </w:rPr>
              <w:t xml:space="preserve">3. Will there be a positive benefit to the users or workforce </w:t>
            </w:r>
            <w:proofErr w:type="gramStart"/>
            <w:r>
              <w:rPr>
                <w:sz w:val="23"/>
                <w:szCs w:val="23"/>
              </w:rPr>
              <w:t>as a result of</w:t>
            </w:r>
            <w:proofErr w:type="gramEnd"/>
            <w:r>
              <w:rPr>
                <w:sz w:val="23"/>
                <w:szCs w:val="23"/>
              </w:rPr>
              <w:t xml:space="preserve"> the proposed work? </w:t>
            </w:r>
          </w:p>
        </w:tc>
        <w:tc>
          <w:tcPr>
            <w:tcW w:w="1134" w:type="dxa"/>
          </w:tcPr>
          <w:p w14:paraId="47004685" w14:textId="77777777" w:rsidR="007C246C" w:rsidRDefault="008A7D99" w:rsidP="007C246C">
            <w:r>
              <w:t>x</w:t>
            </w:r>
          </w:p>
        </w:tc>
        <w:tc>
          <w:tcPr>
            <w:tcW w:w="850" w:type="dxa"/>
            <w:tcBorders>
              <w:right w:val="nil"/>
            </w:tcBorders>
          </w:tcPr>
          <w:p w14:paraId="709E3C26" w14:textId="77777777" w:rsidR="007C246C" w:rsidRDefault="007C246C" w:rsidP="007C246C"/>
        </w:tc>
        <w:tc>
          <w:tcPr>
            <w:tcW w:w="255" w:type="dxa"/>
            <w:tcBorders>
              <w:left w:val="nil"/>
            </w:tcBorders>
          </w:tcPr>
          <w:p w14:paraId="017663DC" w14:textId="77777777" w:rsidR="007C246C" w:rsidRPr="00325F80" w:rsidRDefault="007C246C" w:rsidP="007C246C">
            <w:pPr>
              <w:rPr>
                <w:sz w:val="28"/>
                <w:szCs w:val="28"/>
              </w:rPr>
            </w:pPr>
          </w:p>
          <w:p w14:paraId="35E1B1AF" w14:textId="77777777" w:rsidR="00325F80" w:rsidRPr="00325F80" w:rsidRDefault="00325F80" w:rsidP="007C246C">
            <w:pPr>
              <w:rPr>
                <w:sz w:val="28"/>
                <w:szCs w:val="28"/>
              </w:rPr>
            </w:pPr>
          </w:p>
        </w:tc>
      </w:tr>
      <w:tr w:rsidR="007C246C" w14:paraId="052BC2C7" w14:textId="77777777" w:rsidTr="00325F80">
        <w:tc>
          <w:tcPr>
            <w:tcW w:w="8217" w:type="dxa"/>
            <w:gridSpan w:val="2"/>
            <w:vAlign w:val="center"/>
          </w:tcPr>
          <w:p w14:paraId="4118CA1F" w14:textId="77777777" w:rsidR="007C246C" w:rsidRDefault="007C246C" w:rsidP="00325F80">
            <w:pPr>
              <w:pStyle w:val="Default"/>
              <w:rPr>
                <w:sz w:val="23"/>
                <w:szCs w:val="23"/>
              </w:rPr>
            </w:pPr>
            <w:r>
              <w:rPr>
                <w:sz w:val="23"/>
                <w:szCs w:val="23"/>
              </w:rPr>
              <w:t xml:space="preserve">4. Will the users or workforce be disadvantaged </w:t>
            </w:r>
            <w:proofErr w:type="gramStart"/>
            <w:r>
              <w:rPr>
                <w:sz w:val="23"/>
                <w:szCs w:val="23"/>
              </w:rPr>
              <w:t>as a result of</w:t>
            </w:r>
            <w:proofErr w:type="gramEnd"/>
            <w:r>
              <w:rPr>
                <w:sz w:val="23"/>
                <w:szCs w:val="23"/>
              </w:rPr>
              <w:t xml:space="preserve"> the proposed work? </w:t>
            </w:r>
          </w:p>
        </w:tc>
        <w:tc>
          <w:tcPr>
            <w:tcW w:w="1134" w:type="dxa"/>
          </w:tcPr>
          <w:p w14:paraId="6F0ECD2B" w14:textId="77777777" w:rsidR="007C246C" w:rsidRDefault="007C246C" w:rsidP="007C246C"/>
        </w:tc>
        <w:tc>
          <w:tcPr>
            <w:tcW w:w="850" w:type="dxa"/>
            <w:tcBorders>
              <w:right w:val="nil"/>
            </w:tcBorders>
          </w:tcPr>
          <w:p w14:paraId="25E1D685" w14:textId="77777777" w:rsidR="007C246C" w:rsidRDefault="008A7D99" w:rsidP="007C246C">
            <w:r>
              <w:t>x</w:t>
            </w:r>
          </w:p>
        </w:tc>
        <w:tc>
          <w:tcPr>
            <w:tcW w:w="255" w:type="dxa"/>
            <w:tcBorders>
              <w:left w:val="nil"/>
            </w:tcBorders>
          </w:tcPr>
          <w:p w14:paraId="63EF755F" w14:textId="77777777" w:rsidR="007C246C" w:rsidRPr="00325F80" w:rsidRDefault="007C246C" w:rsidP="007C246C">
            <w:pPr>
              <w:rPr>
                <w:sz w:val="28"/>
                <w:szCs w:val="28"/>
              </w:rPr>
            </w:pPr>
          </w:p>
          <w:p w14:paraId="74769B2B" w14:textId="77777777" w:rsidR="00325F80" w:rsidRPr="00325F80" w:rsidRDefault="00325F80" w:rsidP="007C246C">
            <w:pPr>
              <w:rPr>
                <w:sz w:val="28"/>
                <w:szCs w:val="28"/>
              </w:rPr>
            </w:pPr>
          </w:p>
        </w:tc>
      </w:tr>
      <w:tr w:rsidR="007C246C" w14:paraId="16374BBE" w14:textId="77777777" w:rsidTr="00325F80">
        <w:tc>
          <w:tcPr>
            <w:tcW w:w="8217" w:type="dxa"/>
            <w:gridSpan w:val="2"/>
            <w:vAlign w:val="center"/>
          </w:tcPr>
          <w:p w14:paraId="7ADBED09" w14:textId="77777777" w:rsidR="007C246C" w:rsidRDefault="007C246C" w:rsidP="00325F80">
            <w:pPr>
              <w:pStyle w:val="Default"/>
              <w:rPr>
                <w:sz w:val="23"/>
                <w:szCs w:val="23"/>
              </w:rPr>
            </w:pPr>
            <w:r>
              <w:rPr>
                <w:sz w:val="23"/>
                <w:szCs w:val="23"/>
              </w:rPr>
              <w:t xml:space="preserve">5. Is there doubt about answers to any of the above questions </w:t>
            </w:r>
          </w:p>
          <w:p w14:paraId="62215A91" w14:textId="77777777" w:rsidR="007C246C" w:rsidRDefault="007C246C" w:rsidP="00325F80">
            <w:pPr>
              <w:pStyle w:val="Default"/>
              <w:rPr>
                <w:sz w:val="23"/>
                <w:szCs w:val="23"/>
              </w:rPr>
            </w:pPr>
            <w:r>
              <w:rPr>
                <w:sz w:val="23"/>
                <w:szCs w:val="23"/>
              </w:rPr>
              <w:t xml:space="preserve">(e.g. there is not enough information to draw a conclusion)? </w:t>
            </w:r>
          </w:p>
        </w:tc>
        <w:tc>
          <w:tcPr>
            <w:tcW w:w="1134" w:type="dxa"/>
          </w:tcPr>
          <w:p w14:paraId="349C66E3" w14:textId="77777777" w:rsidR="007C246C" w:rsidRDefault="007C246C" w:rsidP="007C246C"/>
        </w:tc>
        <w:tc>
          <w:tcPr>
            <w:tcW w:w="850" w:type="dxa"/>
            <w:tcBorders>
              <w:right w:val="nil"/>
            </w:tcBorders>
          </w:tcPr>
          <w:p w14:paraId="6F23CFC1" w14:textId="77777777" w:rsidR="007C246C" w:rsidRDefault="008A7D99" w:rsidP="007C246C">
            <w:r>
              <w:t>x</w:t>
            </w:r>
          </w:p>
        </w:tc>
        <w:tc>
          <w:tcPr>
            <w:tcW w:w="255" w:type="dxa"/>
            <w:tcBorders>
              <w:left w:val="nil"/>
            </w:tcBorders>
          </w:tcPr>
          <w:p w14:paraId="4BE60F48" w14:textId="77777777" w:rsidR="007C246C" w:rsidRPr="00325F80" w:rsidRDefault="007C246C" w:rsidP="007C246C">
            <w:pPr>
              <w:rPr>
                <w:sz w:val="28"/>
                <w:szCs w:val="28"/>
              </w:rPr>
            </w:pPr>
          </w:p>
          <w:p w14:paraId="53E513D9" w14:textId="77777777" w:rsidR="00325F80" w:rsidRPr="00325F80" w:rsidRDefault="00325F80" w:rsidP="007C246C">
            <w:pPr>
              <w:rPr>
                <w:sz w:val="28"/>
                <w:szCs w:val="28"/>
              </w:rPr>
            </w:pPr>
          </w:p>
        </w:tc>
      </w:tr>
    </w:tbl>
    <w:p w14:paraId="62617EAE" w14:textId="77777777" w:rsidR="007C246C" w:rsidRDefault="007C246C"/>
    <w:p w14:paraId="5145BE10" w14:textId="4721B3E8" w:rsidR="007C246C" w:rsidRDefault="007C246C">
      <w:r>
        <w:t xml:space="preserve">If the answer to any of the above questions is </w:t>
      </w:r>
      <w:r w:rsidR="008A1BD8">
        <w:t xml:space="preserve">Yes (other than question 3) or you are unsure of your answers to any of the </w:t>
      </w:r>
      <w:r w:rsidR="00C6509C">
        <w:t>above,</w:t>
      </w:r>
      <w:r w:rsidR="008A1BD8">
        <w:t xml:space="preserve"> you should provide further information using the Equality Impact Assessment </w:t>
      </w:r>
      <w:r w:rsidR="00C6509C">
        <w:t>form.</w:t>
      </w:r>
    </w:p>
    <w:p w14:paraId="7B995861" w14:textId="77777777" w:rsidR="007C246C" w:rsidRDefault="007C246C"/>
    <w:tbl>
      <w:tblPr>
        <w:tblStyle w:val="TableGrid"/>
        <w:tblW w:w="0" w:type="auto"/>
        <w:tblLook w:val="04A0" w:firstRow="1" w:lastRow="0" w:firstColumn="1" w:lastColumn="0" w:noHBand="0" w:noVBand="1"/>
      </w:tblPr>
      <w:tblGrid>
        <w:gridCol w:w="10201"/>
        <w:gridCol w:w="255"/>
      </w:tblGrid>
      <w:tr w:rsidR="008A1BD8" w14:paraId="6224DCCE" w14:textId="77777777" w:rsidTr="008A1BD8">
        <w:tc>
          <w:tcPr>
            <w:tcW w:w="10201" w:type="dxa"/>
            <w:tcBorders>
              <w:right w:val="nil"/>
            </w:tcBorders>
          </w:tcPr>
          <w:p w14:paraId="74F4F0A8" w14:textId="3FC5A9AE" w:rsidR="008A1BD8" w:rsidRDefault="00325F80">
            <w:r>
              <w:t>If an equality assessment is not required briefly explain why:</w:t>
            </w:r>
          </w:p>
        </w:tc>
        <w:tc>
          <w:tcPr>
            <w:tcW w:w="255" w:type="dxa"/>
            <w:tcBorders>
              <w:left w:val="nil"/>
            </w:tcBorders>
          </w:tcPr>
          <w:p w14:paraId="73C1628D" w14:textId="77777777" w:rsidR="008A1BD8" w:rsidRDefault="008A1BD8"/>
          <w:p w14:paraId="5CEEAF6F" w14:textId="77777777" w:rsidR="008A1BD8" w:rsidRDefault="008A1BD8"/>
          <w:p w14:paraId="4BCD2B09" w14:textId="77777777" w:rsidR="008A1BD8" w:rsidRDefault="008A1BD8"/>
          <w:p w14:paraId="18F8DFD3" w14:textId="77777777" w:rsidR="008A1BD8" w:rsidRDefault="008A1BD8"/>
          <w:p w14:paraId="1EAF562E" w14:textId="77777777" w:rsidR="008A1BD8" w:rsidRDefault="008A1BD8"/>
          <w:p w14:paraId="4789E2D9" w14:textId="77777777" w:rsidR="008A1BD8" w:rsidRDefault="008A1BD8"/>
          <w:p w14:paraId="0FD08B42" w14:textId="77777777" w:rsidR="008A1BD8" w:rsidRDefault="008A1BD8"/>
          <w:p w14:paraId="4E7B1015" w14:textId="77777777" w:rsidR="008A1BD8" w:rsidRDefault="008A1BD8"/>
        </w:tc>
      </w:tr>
    </w:tbl>
    <w:p w14:paraId="3B37A93F" w14:textId="77777777" w:rsidR="007C246C" w:rsidRDefault="007C246C"/>
    <w:tbl>
      <w:tblPr>
        <w:tblStyle w:val="TableGrid"/>
        <w:tblW w:w="0" w:type="auto"/>
        <w:tblLook w:val="04A0" w:firstRow="1" w:lastRow="0" w:firstColumn="1" w:lastColumn="0" w:noHBand="0" w:noVBand="1"/>
      </w:tblPr>
      <w:tblGrid>
        <w:gridCol w:w="1555"/>
        <w:gridCol w:w="1701"/>
        <w:gridCol w:w="6945"/>
        <w:gridCol w:w="255"/>
      </w:tblGrid>
      <w:tr w:rsidR="005C08E7" w14:paraId="1476AC86" w14:textId="77777777" w:rsidTr="2BCBFC95">
        <w:tc>
          <w:tcPr>
            <w:tcW w:w="10201" w:type="dxa"/>
            <w:gridSpan w:val="3"/>
            <w:tcBorders>
              <w:right w:val="nil"/>
            </w:tcBorders>
            <w:vAlign w:val="center"/>
          </w:tcPr>
          <w:p w14:paraId="6164AAA1" w14:textId="77777777" w:rsidR="005C08E7" w:rsidRPr="005C08E7" w:rsidRDefault="005C08E7" w:rsidP="005C08E7">
            <w:pPr>
              <w:jc w:val="center"/>
              <w:rPr>
                <w:b/>
              </w:rPr>
            </w:pPr>
            <w:r w:rsidRPr="005C08E7">
              <w:rPr>
                <w:b/>
              </w:rPr>
              <w:t>DOCUMENT CHANGE HISTORY</w:t>
            </w:r>
          </w:p>
        </w:tc>
        <w:tc>
          <w:tcPr>
            <w:tcW w:w="255" w:type="dxa"/>
            <w:tcBorders>
              <w:left w:val="nil"/>
            </w:tcBorders>
          </w:tcPr>
          <w:p w14:paraId="6DF2CD09" w14:textId="77777777" w:rsidR="005C08E7" w:rsidRDefault="005C08E7"/>
          <w:p w14:paraId="16B0B75A" w14:textId="77777777" w:rsidR="005C08E7" w:rsidRDefault="005C08E7"/>
        </w:tc>
      </w:tr>
      <w:tr w:rsidR="008A1BD8" w14:paraId="3BCF0253" w14:textId="77777777" w:rsidTr="2BCBFC95">
        <w:tc>
          <w:tcPr>
            <w:tcW w:w="1555" w:type="dxa"/>
            <w:vAlign w:val="center"/>
          </w:tcPr>
          <w:p w14:paraId="27C54655" w14:textId="77777777" w:rsidR="008A1BD8" w:rsidRPr="005C08E7" w:rsidRDefault="008A1BD8" w:rsidP="005C08E7">
            <w:pPr>
              <w:rPr>
                <w:b/>
              </w:rPr>
            </w:pPr>
            <w:r w:rsidRPr="005C08E7">
              <w:rPr>
                <w:b/>
              </w:rPr>
              <w:t>Version</w:t>
            </w:r>
          </w:p>
        </w:tc>
        <w:tc>
          <w:tcPr>
            <w:tcW w:w="1701" w:type="dxa"/>
            <w:vAlign w:val="center"/>
          </w:tcPr>
          <w:p w14:paraId="5627E074" w14:textId="77777777" w:rsidR="008A1BD8" w:rsidRPr="005C08E7" w:rsidRDefault="008A1BD8" w:rsidP="005C08E7">
            <w:pPr>
              <w:rPr>
                <w:b/>
              </w:rPr>
            </w:pPr>
            <w:r w:rsidRPr="005C08E7">
              <w:rPr>
                <w:b/>
              </w:rPr>
              <w:t>Date</w:t>
            </w:r>
          </w:p>
        </w:tc>
        <w:tc>
          <w:tcPr>
            <w:tcW w:w="6945" w:type="dxa"/>
            <w:tcBorders>
              <w:right w:val="nil"/>
            </w:tcBorders>
            <w:vAlign w:val="center"/>
          </w:tcPr>
          <w:p w14:paraId="52DA971C" w14:textId="77777777" w:rsidR="008A1BD8" w:rsidRPr="005C08E7" w:rsidRDefault="008A1BD8" w:rsidP="005C08E7">
            <w:pPr>
              <w:rPr>
                <w:b/>
              </w:rPr>
            </w:pPr>
            <w:r w:rsidRPr="005C08E7">
              <w:rPr>
                <w:b/>
              </w:rPr>
              <w:t>Comments (viewed / reviewed / amended etc)</w:t>
            </w:r>
          </w:p>
        </w:tc>
        <w:tc>
          <w:tcPr>
            <w:tcW w:w="255" w:type="dxa"/>
            <w:tcBorders>
              <w:left w:val="nil"/>
            </w:tcBorders>
          </w:tcPr>
          <w:p w14:paraId="26E3E643" w14:textId="77777777" w:rsidR="008A1BD8" w:rsidRDefault="008A1BD8"/>
          <w:p w14:paraId="1005710F" w14:textId="77777777" w:rsidR="008A1BD8" w:rsidRDefault="008A1BD8"/>
        </w:tc>
      </w:tr>
      <w:tr w:rsidR="008A1BD8" w14:paraId="67B39B55" w14:textId="77777777" w:rsidTr="2BCBFC95">
        <w:tc>
          <w:tcPr>
            <w:tcW w:w="1555" w:type="dxa"/>
          </w:tcPr>
          <w:p w14:paraId="0F98F4A2" w14:textId="77777777" w:rsidR="008A1BD8" w:rsidRDefault="00BD21F6">
            <w:r>
              <w:t xml:space="preserve">One </w:t>
            </w:r>
          </w:p>
        </w:tc>
        <w:tc>
          <w:tcPr>
            <w:tcW w:w="1701" w:type="dxa"/>
          </w:tcPr>
          <w:p w14:paraId="79EDB374" w14:textId="5B769D4F" w:rsidR="008A1BD8" w:rsidRDefault="006E1AC0">
            <w:r>
              <w:t>6/1/26</w:t>
            </w:r>
          </w:p>
        </w:tc>
        <w:tc>
          <w:tcPr>
            <w:tcW w:w="6945" w:type="dxa"/>
            <w:tcBorders>
              <w:right w:val="nil"/>
            </w:tcBorders>
          </w:tcPr>
          <w:p w14:paraId="2F0A69B8" w14:textId="29B40A3C" w:rsidR="008A1BD8" w:rsidRDefault="00BD21F6">
            <w:r>
              <w:t xml:space="preserve">Moved to new policy template, combined previous separate DBS policy, Rehabilitation of Ex-Offenders policy and DBS referral process </w:t>
            </w:r>
            <w:r w:rsidR="00C6509C">
              <w:t>into</w:t>
            </w:r>
            <w:r>
              <w:t xml:space="preserve"> one document under the name of DBS policy</w:t>
            </w:r>
            <w:r w:rsidR="00BD6E65">
              <w:t>. Added up to date DBS referral flowchart as appendices.</w:t>
            </w:r>
          </w:p>
        </w:tc>
        <w:tc>
          <w:tcPr>
            <w:tcW w:w="255" w:type="dxa"/>
            <w:tcBorders>
              <w:left w:val="nil"/>
            </w:tcBorders>
          </w:tcPr>
          <w:p w14:paraId="3D8685FF" w14:textId="77777777" w:rsidR="008A1BD8" w:rsidRDefault="008A1BD8"/>
          <w:p w14:paraId="6CCF4C6B" w14:textId="77777777" w:rsidR="008A1BD8" w:rsidRDefault="008A1BD8"/>
        </w:tc>
      </w:tr>
      <w:tr w:rsidR="008A1BD8" w14:paraId="5F7FAFD1" w14:textId="77777777" w:rsidTr="2BCBFC95">
        <w:tc>
          <w:tcPr>
            <w:tcW w:w="1555" w:type="dxa"/>
          </w:tcPr>
          <w:p w14:paraId="705AEC75" w14:textId="3AC01723" w:rsidR="008A1BD8" w:rsidRDefault="00704B61">
            <w:r>
              <w:t>Two</w:t>
            </w:r>
          </w:p>
        </w:tc>
        <w:tc>
          <w:tcPr>
            <w:tcW w:w="1701" w:type="dxa"/>
          </w:tcPr>
          <w:p w14:paraId="6B2E49E0" w14:textId="218D1AAE" w:rsidR="008A1BD8" w:rsidRDefault="00704B61">
            <w:r>
              <w:t>6/1/26</w:t>
            </w:r>
          </w:p>
        </w:tc>
        <w:tc>
          <w:tcPr>
            <w:tcW w:w="6945" w:type="dxa"/>
            <w:tcBorders>
              <w:right w:val="nil"/>
            </w:tcBorders>
          </w:tcPr>
          <w:p w14:paraId="003DFD47" w14:textId="590508E4" w:rsidR="00704B61" w:rsidRDefault="00704B61" w:rsidP="00704B61">
            <w:pPr>
              <w:shd w:val="clear" w:color="auto" w:fill="FFFFFF"/>
              <w:spacing w:line="276" w:lineRule="auto"/>
              <w:jc w:val="both"/>
              <w:textAlignment w:val="baseline"/>
              <w:rPr>
                <w:rFonts w:eastAsia="Times New Roman"/>
                <w:color w:val="000000"/>
                <w:lang w:eastAsia="en-GB"/>
              </w:rPr>
            </w:pPr>
            <w:r>
              <w:rPr>
                <w:rFonts w:eastAsia="Times New Roman"/>
                <w:color w:val="000000"/>
                <w:lang w:eastAsia="en-GB"/>
              </w:rPr>
              <w:t xml:space="preserve">6.5 new section </w:t>
            </w:r>
          </w:p>
          <w:p w14:paraId="7C938C91" w14:textId="055A9CCC" w:rsidR="00704B61" w:rsidRPr="002621B1" w:rsidRDefault="00704B61" w:rsidP="00704B61">
            <w:pPr>
              <w:shd w:val="clear" w:color="auto" w:fill="FFFFFF"/>
              <w:spacing w:line="276" w:lineRule="auto"/>
              <w:jc w:val="both"/>
              <w:textAlignment w:val="baseline"/>
              <w:rPr>
                <w:rFonts w:eastAsia="Times New Roman"/>
                <w:color w:val="000000"/>
                <w:lang w:eastAsia="en-GB"/>
              </w:rPr>
            </w:pPr>
            <w:r>
              <w:rPr>
                <w:rFonts w:eastAsia="Times New Roman"/>
                <w:color w:val="000000"/>
                <w:lang w:eastAsia="en-GB"/>
              </w:rPr>
              <w:t xml:space="preserve">All staff </w:t>
            </w:r>
            <w:r w:rsidRPr="002621B1">
              <w:rPr>
                <w:rFonts w:eastAsia="Times New Roman"/>
                <w:color w:val="000000"/>
                <w:lang w:eastAsia="en-GB"/>
              </w:rPr>
              <w:t xml:space="preserve">are </w:t>
            </w:r>
            <w:r w:rsidRPr="004D0E41">
              <w:rPr>
                <w:rFonts w:eastAsia="Times New Roman"/>
                <w:color w:val="000000"/>
                <w:lang w:eastAsia="en-GB"/>
              </w:rPr>
              <w:t>required to promptly inform the Company if they are</w:t>
            </w:r>
            <w:r w:rsidRPr="002621B1">
              <w:rPr>
                <w:rFonts w:eastAsia="Times New Roman"/>
                <w:color w:val="000000"/>
                <w:lang w:eastAsia="en-GB"/>
              </w:rPr>
              <w:t>, at any time during employment</w:t>
            </w:r>
            <w:r w:rsidRPr="004D0E41">
              <w:rPr>
                <w:rFonts w:eastAsia="Times New Roman"/>
                <w:color w:val="000000"/>
                <w:lang w:eastAsia="en-GB"/>
              </w:rPr>
              <w:t>:</w:t>
            </w:r>
          </w:p>
          <w:p w14:paraId="43847FCD" w14:textId="77777777" w:rsidR="00704B61" w:rsidRPr="00E1195F" w:rsidRDefault="00704B61" w:rsidP="00704B61">
            <w:pPr>
              <w:pStyle w:val="ListParagraph"/>
              <w:numPr>
                <w:ilvl w:val="0"/>
                <w:numId w:val="28"/>
              </w:numPr>
              <w:shd w:val="clear" w:color="auto" w:fill="FFFFFF"/>
              <w:spacing w:line="276" w:lineRule="auto"/>
              <w:jc w:val="both"/>
              <w:textAlignment w:val="baseline"/>
              <w:rPr>
                <w:rFonts w:cs="Arial"/>
                <w:color w:val="000000"/>
                <w:szCs w:val="22"/>
                <w:lang w:eastAsia="en-GB"/>
              </w:rPr>
            </w:pPr>
            <w:r w:rsidRPr="00E1195F">
              <w:rPr>
                <w:rFonts w:cs="Arial"/>
                <w:color w:val="000000"/>
                <w:szCs w:val="22"/>
                <w:bdr w:val="none" w:sz="0" w:space="0" w:color="auto" w:frame="1"/>
                <w:lang w:eastAsia="en-GB"/>
              </w:rPr>
              <w:t>Charged with, convicted of, or cautioned for</w:t>
            </w:r>
            <w:r w:rsidRPr="00E1195F">
              <w:rPr>
                <w:rFonts w:cs="Arial"/>
                <w:color w:val="000000"/>
                <w:szCs w:val="22"/>
                <w:lang w:eastAsia="en-GB"/>
              </w:rPr>
              <w:t> any criminal offence, or</w:t>
            </w:r>
          </w:p>
          <w:p w14:paraId="69D4FC80" w14:textId="4AD746D8" w:rsidR="008A1BD8" w:rsidRPr="00704B61" w:rsidRDefault="00704B61" w:rsidP="00704B61">
            <w:pPr>
              <w:pStyle w:val="ListParagraph"/>
              <w:numPr>
                <w:ilvl w:val="0"/>
                <w:numId w:val="28"/>
              </w:numPr>
              <w:shd w:val="clear" w:color="auto" w:fill="FFFFFF"/>
              <w:spacing w:line="276" w:lineRule="auto"/>
              <w:jc w:val="both"/>
              <w:textAlignment w:val="baseline"/>
              <w:rPr>
                <w:rFonts w:cs="Arial"/>
                <w:color w:val="000000"/>
                <w:szCs w:val="22"/>
                <w:lang w:eastAsia="en-GB"/>
              </w:rPr>
            </w:pPr>
            <w:r w:rsidRPr="00E1195F">
              <w:rPr>
                <w:rFonts w:cs="Arial"/>
                <w:color w:val="000000"/>
                <w:szCs w:val="22"/>
                <w:bdr w:val="none" w:sz="0" w:space="0" w:color="auto" w:frame="1"/>
                <w:lang w:eastAsia="en-GB"/>
              </w:rPr>
              <w:t>Subject to any police investigation</w:t>
            </w:r>
            <w:r w:rsidRPr="00E1195F">
              <w:rPr>
                <w:rFonts w:cs="Arial"/>
                <w:color w:val="000000"/>
                <w:szCs w:val="22"/>
                <w:lang w:eastAsia="en-GB"/>
              </w:rPr>
              <w:t> or formal regulatory body inquiry that may be relevant to their role or the Company’s operations.</w:t>
            </w:r>
          </w:p>
        </w:tc>
        <w:tc>
          <w:tcPr>
            <w:tcW w:w="255" w:type="dxa"/>
            <w:tcBorders>
              <w:left w:val="nil"/>
            </w:tcBorders>
          </w:tcPr>
          <w:p w14:paraId="2AE7AA85" w14:textId="77777777" w:rsidR="008A1BD8" w:rsidRDefault="008A1BD8"/>
          <w:p w14:paraId="14857900" w14:textId="77777777" w:rsidR="008A1BD8" w:rsidRDefault="008A1BD8"/>
        </w:tc>
      </w:tr>
      <w:tr w:rsidR="008A1BD8" w14:paraId="5A468E53" w14:textId="77777777" w:rsidTr="2BCBFC95">
        <w:tc>
          <w:tcPr>
            <w:tcW w:w="1555" w:type="dxa"/>
          </w:tcPr>
          <w:p w14:paraId="1766D7E1" w14:textId="77777777" w:rsidR="008A1BD8" w:rsidRDefault="008A1BD8"/>
        </w:tc>
        <w:tc>
          <w:tcPr>
            <w:tcW w:w="1701" w:type="dxa"/>
          </w:tcPr>
          <w:p w14:paraId="5F74A156" w14:textId="77777777" w:rsidR="008A1BD8" w:rsidRDefault="008A1BD8"/>
        </w:tc>
        <w:tc>
          <w:tcPr>
            <w:tcW w:w="6945" w:type="dxa"/>
            <w:tcBorders>
              <w:right w:val="nil"/>
            </w:tcBorders>
          </w:tcPr>
          <w:p w14:paraId="185E4ED7" w14:textId="77777777" w:rsidR="008A1BD8" w:rsidRDefault="008A1BD8"/>
        </w:tc>
        <w:tc>
          <w:tcPr>
            <w:tcW w:w="255" w:type="dxa"/>
            <w:tcBorders>
              <w:left w:val="nil"/>
            </w:tcBorders>
          </w:tcPr>
          <w:p w14:paraId="75034579" w14:textId="77777777" w:rsidR="008A1BD8" w:rsidRDefault="008A1BD8"/>
          <w:p w14:paraId="198D3C14" w14:textId="77777777" w:rsidR="008A1BD8" w:rsidRDefault="008A1BD8"/>
        </w:tc>
      </w:tr>
    </w:tbl>
    <w:p w14:paraId="5FCEF5CB" w14:textId="77777777" w:rsidR="007C246C" w:rsidRDefault="007C246C"/>
    <w:tbl>
      <w:tblPr>
        <w:tblStyle w:val="TableGrid"/>
        <w:tblW w:w="0" w:type="auto"/>
        <w:tblLook w:val="04A0" w:firstRow="1" w:lastRow="0" w:firstColumn="1" w:lastColumn="0" w:noHBand="0" w:noVBand="1"/>
      </w:tblPr>
      <w:tblGrid>
        <w:gridCol w:w="2547"/>
        <w:gridCol w:w="7654"/>
        <w:gridCol w:w="255"/>
      </w:tblGrid>
      <w:tr w:rsidR="008A1BD8" w14:paraId="0541E8EE" w14:textId="77777777" w:rsidTr="008A1BD8">
        <w:tc>
          <w:tcPr>
            <w:tcW w:w="2547" w:type="dxa"/>
            <w:vAlign w:val="center"/>
          </w:tcPr>
          <w:p w14:paraId="21B85F50" w14:textId="77777777" w:rsidR="008A1BD8" w:rsidRDefault="008A1BD8" w:rsidP="008A1BD8">
            <w:r>
              <w:t>Ratification Body</w:t>
            </w:r>
          </w:p>
        </w:tc>
        <w:tc>
          <w:tcPr>
            <w:tcW w:w="7654" w:type="dxa"/>
            <w:tcBorders>
              <w:right w:val="nil"/>
            </w:tcBorders>
            <w:vAlign w:val="center"/>
          </w:tcPr>
          <w:p w14:paraId="392D4F7D" w14:textId="4DA9E8C1" w:rsidR="008A1BD8" w:rsidRDefault="008A1BD8" w:rsidP="008A1BD8">
            <w:r w:rsidRPr="00BD21F6">
              <w:t>S</w:t>
            </w:r>
            <w:r w:rsidR="006E1AC0">
              <w:t xml:space="preserve">enior </w:t>
            </w:r>
            <w:r w:rsidR="00BD21F6" w:rsidRPr="00BD21F6">
              <w:t>L</w:t>
            </w:r>
            <w:r w:rsidR="006E1AC0">
              <w:t xml:space="preserve">eadership </w:t>
            </w:r>
            <w:r w:rsidRPr="00BD21F6">
              <w:t>T</w:t>
            </w:r>
            <w:r w:rsidR="006E1AC0">
              <w:t>eam</w:t>
            </w:r>
            <w:r>
              <w:t xml:space="preserve"> </w:t>
            </w:r>
          </w:p>
        </w:tc>
        <w:tc>
          <w:tcPr>
            <w:tcW w:w="255" w:type="dxa"/>
            <w:tcBorders>
              <w:left w:val="nil"/>
            </w:tcBorders>
          </w:tcPr>
          <w:p w14:paraId="1A4F3692" w14:textId="77777777" w:rsidR="008A1BD8" w:rsidRDefault="008A1BD8"/>
          <w:p w14:paraId="6BED2F71" w14:textId="77777777" w:rsidR="008A1BD8" w:rsidRDefault="008A1BD8"/>
        </w:tc>
      </w:tr>
    </w:tbl>
    <w:p w14:paraId="4C91B512" w14:textId="77777777" w:rsidR="008A1BD8" w:rsidRDefault="008A1BD8"/>
    <w:p w14:paraId="0CDC5FBD" w14:textId="1D0B508E" w:rsidR="008A1BD8" w:rsidRDefault="008A1BD8">
      <w:pPr>
        <w:spacing w:after="160" w:line="259" w:lineRule="auto"/>
      </w:pPr>
    </w:p>
    <w:p w14:paraId="7D519439" w14:textId="77777777" w:rsidR="005C08E7" w:rsidRPr="008F2D67" w:rsidRDefault="005C08E7" w:rsidP="00B17210">
      <w:pPr>
        <w:pStyle w:val="Default"/>
        <w:spacing w:line="276" w:lineRule="auto"/>
        <w:rPr>
          <w:b/>
          <w:bCs/>
          <w:sz w:val="22"/>
          <w:szCs w:val="22"/>
        </w:rPr>
      </w:pPr>
      <w:r w:rsidRPr="008F2D67">
        <w:rPr>
          <w:b/>
          <w:bCs/>
          <w:sz w:val="22"/>
          <w:szCs w:val="22"/>
        </w:rPr>
        <w:t xml:space="preserve">1. INTRODUCTION </w:t>
      </w:r>
    </w:p>
    <w:p w14:paraId="3DB0423F" w14:textId="77777777" w:rsidR="005C08E7" w:rsidRPr="008F2D67" w:rsidRDefault="005C08E7" w:rsidP="00B17210">
      <w:pPr>
        <w:pStyle w:val="Default"/>
        <w:spacing w:line="276" w:lineRule="auto"/>
        <w:rPr>
          <w:sz w:val="22"/>
          <w:szCs w:val="22"/>
        </w:rPr>
      </w:pPr>
    </w:p>
    <w:p w14:paraId="2DEA4853" w14:textId="77777777" w:rsidR="00E65323" w:rsidRPr="008F2D67" w:rsidRDefault="00E65323" w:rsidP="00B17210">
      <w:pPr>
        <w:spacing w:line="276" w:lineRule="auto"/>
        <w:ind w:right="118"/>
      </w:pPr>
      <w:r w:rsidRPr="008F2D67">
        <w:t>Pentreath is committed to the provision of equality and diversity and fair treatment; subject to the over-riding consideration of protecting children and vulnerable people.</w:t>
      </w:r>
    </w:p>
    <w:p w14:paraId="0FE55F0A" w14:textId="77777777" w:rsidR="000B2155" w:rsidRPr="008F2D67" w:rsidRDefault="000B2155" w:rsidP="00B17210">
      <w:pPr>
        <w:spacing w:line="276" w:lineRule="auto"/>
        <w:ind w:right="118"/>
      </w:pPr>
    </w:p>
    <w:p w14:paraId="6D7BAFAA" w14:textId="77777777" w:rsidR="000B2155" w:rsidRPr="008F2D67" w:rsidRDefault="000B2155" w:rsidP="00B17210">
      <w:pPr>
        <w:spacing w:line="276" w:lineRule="auto"/>
        <w:ind w:right="118"/>
      </w:pPr>
      <w:r w:rsidRPr="008F2D67">
        <w:t>This policy should be read alongside the Safer Employment Policy.</w:t>
      </w:r>
    </w:p>
    <w:p w14:paraId="3D0EECF7" w14:textId="77777777" w:rsidR="000B2155" w:rsidRPr="008F2D67" w:rsidRDefault="000B2155" w:rsidP="00B17210">
      <w:pPr>
        <w:spacing w:line="276" w:lineRule="auto"/>
        <w:ind w:right="118"/>
      </w:pPr>
    </w:p>
    <w:p w14:paraId="00A5A244" w14:textId="77777777" w:rsidR="005C08E7" w:rsidRPr="008F2D67" w:rsidRDefault="005C08E7" w:rsidP="00B17210">
      <w:pPr>
        <w:pStyle w:val="Default"/>
        <w:spacing w:line="276" w:lineRule="auto"/>
        <w:ind w:right="118"/>
        <w:rPr>
          <w:sz w:val="22"/>
          <w:szCs w:val="22"/>
        </w:rPr>
      </w:pPr>
    </w:p>
    <w:p w14:paraId="6D4EB8B5" w14:textId="77777777" w:rsidR="005C08E7" w:rsidRPr="008F2D67" w:rsidRDefault="005C08E7" w:rsidP="00B17210">
      <w:pPr>
        <w:pStyle w:val="Default"/>
        <w:spacing w:line="276" w:lineRule="auto"/>
        <w:ind w:right="118"/>
        <w:rPr>
          <w:sz w:val="22"/>
          <w:szCs w:val="22"/>
        </w:rPr>
      </w:pPr>
      <w:r w:rsidRPr="008F2D67">
        <w:rPr>
          <w:b/>
          <w:bCs/>
          <w:sz w:val="22"/>
          <w:szCs w:val="22"/>
        </w:rPr>
        <w:t xml:space="preserve">2. PURPOSE AND RATIONALE </w:t>
      </w:r>
    </w:p>
    <w:p w14:paraId="0010E5D4" w14:textId="77777777" w:rsidR="005C08E7" w:rsidRPr="008F2D67" w:rsidRDefault="005C08E7" w:rsidP="00B17210">
      <w:pPr>
        <w:pStyle w:val="Default"/>
        <w:spacing w:line="276" w:lineRule="auto"/>
        <w:ind w:right="118"/>
        <w:rPr>
          <w:sz w:val="22"/>
          <w:szCs w:val="22"/>
        </w:rPr>
      </w:pPr>
    </w:p>
    <w:p w14:paraId="234DAE97" w14:textId="77777777" w:rsidR="00E65323" w:rsidRPr="008F2D67" w:rsidRDefault="00E65323" w:rsidP="00B17210">
      <w:pPr>
        <w:pStyle w:val="Default"/>
        <w:spacing w:line="276" w:lineRule="auto"/>
        <w:ind w:right="118"/>
        <w:rPr>
          <w:rFonts w:eastAsia="Calibri"/>
          <w:sz w:val="22"/>
          <w:szCs w:val="22"/>
        </w:rPr>
      </w:pPr>
      <w:r w:rsidRPr="008F2D67">
        <w:rPr>
          <w:rFonts w:eastAsia="Calibri"/>
          <w:sz w:val="22"/>
          <w:szCs w:val="22"/>
        </w:rPr>
        <w:t>Pentreath recognise the valuable contribution that people with convictions from all kinds of</w:t>
      </w:r>
      <w:r w:rsidR="00495A50" w:rsidRPr="008F2D67">
        <w:rPr>
          <w:rFonts w:eastAsia="Calibri"/>
          <w:sz w:val="22"/>
          <w:szCs w:val="22"/>
        </w:rPr>
        <w:t xml:space="preserve"> </w:t>
      </w:r>
      <w:r w:rsidRPr="008F2D67">
        <w:rPr>
          <w:rFonts w:eastAsia="Calibri"/>
          <w:sz w:val="22"/>
          <w:szCs w:val="22"/>
        </w:rPr>
        <w:t>background</w:t>
      </w:r>
      <w:r w:rsidR="00495A50" w:rsidRPr="008F2D67">
        <w:rPr>
          <w:rFonts w:eastAsia="Calibri"/>
          <w:sz w:val="22"/>
          <w:szCs w:val="22"/>
        </w:rPr>
        <w:t xml:space="preserve"> </w:t>
      </w:r>
      <w:r w:rsidRPr="008F2D67">
        <w:rPr>
          <w:rFonts w:eastAsia="Calibri"/>
          <w:sz w:val="22"/>
          <w:szCs w:val="22"/>
        </w:rPr>
        <w:t xml:space="preserve">can make to the organisation. </w:t>
      </w:r>
    </w:p>
    <w:p w14:paraId="2921A4FC" w14:textId="77777777" w:rsidR="005A2805" w:rsidRPr="008F2D67" w:rsidRDefault="005A2805" w:rsidP="00B17210">
      <w:pPr>
        <w:pStyle w:val="Default"/>
        <w:spacing w:line="276" w:lineRule="auto"/>
        <w:ind w:right="118"/>
        <w:rPr>
          <w:rFonts w:eastAsia="Calibri"/>
          <w:sz w:val="22"/>
          <w:szCs w:val="22"/>
        </w:rPr>
      </w:pPr>
    </w:p>
    <w:p w14:paraId="762F8FA6" w14:textId="625E52B0" w:rsidR="00E65323" w:rsidRPr="008F2D67" w:rsidRDefault="005A2805" w:rsidP="005A2805">
      <w:pPr>
        <w:tabs>
          <w:tab w:val="num" w:pos="720"/>
        </w:tabs>
        <w:spacing w:after="200" w:line="276" w:lineRule="auto"/>
        <w:ind w:right="118"/>
        <w:jc w:val="both"/>
      </w:pPr>
      <w:r w:rsidRPr="008F2D67">
        <w:rPr>
          <w:rFonts w:eastAsia="Calibri"/>
        </w:rPr>
        <w:t>Pentreath</w:t>
      </w:r>
      <w:r w:rsidRPr="008F2D67">
        <w:rPr>
          <w:rFonts w:eastAsia="Calibri"/>
          <w:color w:val="005EB8"/>
        </w:rPr>
        <w:t xml:space="preserve"> </w:t>
      </w:r>
      <w:r w:rsidRPr="008F2D67">
        <w:rPr>
          <w:rFonts w:eastAsia="Calibri"/>
        </w:rPr>
        <w:t>is committed to treating all applicants equally and fairly based on their skills, experience, and ability to fulfil the duties required. This is regardless of any protected characteristics (ethnicity, gender or gender re-assignment, religion or belief, sexual orientation, physical/mental disability, age, pregnancy or maternity, marriage or civil partnership).</w:t>
      </w:r>
      <w:r w:rsidRPr="008F2D67">
        <w:t xml:space="preserve"> </w:t>
      </w:r>
    </w:p>
    <w:p w14:paraId="19A6D502" w14:textId="77777777" w:rsidR="004053C8" w:rsidRPr="008F2D67" w:rsidRDefault="004053C8" w:rsidP="00B17210">
      <w:pPr>
        <w:pStyle w:val="Default"/>
        <w:spacing w:line="276" w:lineRule="auto"/>
        <w:rPr>
          <w:sz w:val="22"/>
          <w:szCs w:val="22"/>
        </w:rPr>
      </w:pPr>
    </w:p>
    <w:p w14:paraId="30467163" w14:textId="77777777" w:rsidR="005C08E7" w:rsidRPr="008F2D67" w:rsidRDefault="005C08E7" w:rsidP="00B17210">
      <w:pPr>
        <w:pStyle w:val="Default"/>
        <w:spacing w:line="276" w:lineRule="auto"/>
        <w:rPr>
          <w:b/>
          <w:bCs/>
          <w:sz w:val="22"/>
          <w:szCs w:val="22"/>
        </w:rPr>
      </w:pPr>
      <w:r w:rsidRPr="008F2D67">
        <w:rPr>
          <w:b/>
          <w:bCs/>
          <w:sz w:val="22"/>
          <w:szCs w:val="22"/>
        </w:rPr>
        <w:t xml:space="preserve">3. POLICY STATEMENT </w:t>
      </w:r>
    </w:p>
    <w:p w14:paraId="5B5D983D" w14:textId="77777777" w:rsidR="005A2805" w:rsidRPr="008F2D67" w:rsidRDefault="005A2805" w:rsidP="00B17210">
      <w:pPr>
        <w:pStyle w:val="Default"/>
        <w:spacing w:line="276" w:lineRule="auto"/>
        <w:rPr>
          <w:b/>
          <w:bCs/>
          <w:sz w:val="22"/>
          <w:szCs w:val="22"/>
        </w:rPr>
      </w:pPr>
    </w:p>
    <w:p w14:paraId="4F38686B" w14:textId="43EFBD5F" w:rsidR="005A2805" w:rsidRPr="008F2D67" w:rsidRDefault="005A2805" w:rsidP="005A2805">
      <w:pPr>
        <w:pStyle w:val="Default"/>
        <w:spacing w:line="276" w:lineRule="auto"/>
        <w:ind w:right="-24"/>
        <w:jc w:val="both"/>
        <w:rPr>
          <w:sz w:val="22"/>
          <w:szCs w:val="22"/>
        </w:rPr>
      </w:pPr>
      <w:r w:rsidRPr="008F2D67">
        <w:rPr>
          <w:sz w:val="22"/>
          <w:szCs w:val="22"/>
        </w:rPr>
        <w:t xml:space="preserve">An employer is breaking the law if they knowingly employ someone in a regulated activity with a group from which they are barred from working. </w:t>
      </w:r>
    </w:p>
    <w:p w14:paraId="420AAB9C" w14:textId="77777777" w:rsidR="005A2805" w:rsidRPr="008F2D67" w:rsidRDefault="005A2805" w:rsidP="005A2805">
      <w:pPr>
        <w:pStyle w:val="Default"/>
        <w:spacing w:line="276" w:lineRule="auto"/>
        <w:ind w:right="-24"/>
        <w:jc w:val="both"/>
        <w:rPr>
          <w:sz w:val="22"/>
          <w:szCs w:val="22"/>
        </w:rPr>
      </w:pPr>
    </w:p>
    <w:p w14:paraId="72AC1898" w14:textId="2753EA76" w:rsidR="005A2805" w:rsidRPr="008F2D67" w:rsidRDefault="005A2805" w:rsidP="005A2805">
      <w:pPr>
        <w:pStyle w:val="Default"/>
        <w:spacing w:line="276" w:lineRule="auto"/>
        <w:ind w:right="-24"/>
        <w:jc w:val="both"/>
        <w:rPr>
          <w:sz w:val="22"/>
          <w:szCs w:val="22"/>
        </w:rPr>
      </w:pPr>
      <w:r w:rsidRPr="008F2D67">
        <w:rPr>
          <w:sz w:val="22"/>
          <w:szCs w:val="22"/>
        </w:rPr>
        <w:t>A barred person is breaking the law if they seek, offer or engage in regulated activity with a group from which they are barred from working.</w:t>
      </w:r>
    </w:p>
    <w:p w14:paraId="1978BDA1" w14:textId="77777777" w:rsidR="00591961" w:rsidRPr="008F2D67" w:rsidRDefault="00591961" w:rsidP="00B17210">
      <w:pPr>
        <w:spacing w:line="276" w:lineRule="auto"/>
        <w:ind w:right="118"/>
        <w:jc w:val="both"/>
        <w:rPr>
          <w:rFonts w:eastAsia="Calibri"/>
        </w:rPr>
      </w:pPr>
    </w:p>
    <w:p w14:paraId="480F9B16" w14:textId="77777777" w:rsidR="004053C8" w:rsidRPr="008F2D67" w:rsidRDefault="004053C8" w:rsidP="004053C8">
      <w:pPr>
        <w:spacing w:line="276" w:lineRule="auto"/>
        <w:ind w:right="118"/>
        <w:jc w:val="both"/>
      </w:pPr>
      <w:r w:rsidRPr="008F2D67">
        <w:t>This policy sets out Pentreath’s intentions regarding DBS checks, Rehabilitation of Ex-Offenders, and the DBS Referral procedure.</w:t>
      </w:r>
    </w:p>
    <w:p w14:paraId="19BD6D6A" w14:textId="77777777" w:rsidR="004053C8" w:rsidRPr="008F2D67" w:rsidRDefault="004053C8" w:rsidP="004053C8">
      <w:pPr>
        <w:spacing w:line="276" w:lineRule="auto"/>
        <w:ind w:right="118"/>
        <w:jc w:val="both"/>
      </w:pPr>
    </w:p>
    <w:p w14:paraId="198695F0" w14:textId="01C77BDA" w:rsidR="00591961" w:rsidRPr="008F2D67" w:rsidRDefault="002A3C2F" w:rsidP="00B17210">
      <w:pPr>
        <w:tabs>
          <w:tab w:val="num" w:pos="720"/>
        </w:tabs>
        <w:spacing w:after="200" w:line="276" w:lineRule="auto"/>
        <w:ind w:right="118"/>
        <w:jc w:val="both"/>
        <w:rPr>
          <w:rFonts w:eastAsia="Calibri"/>
        </w:rPr>
      </w:pPr>
      <w:r w:rsidRPr="008F2D67">
        <w:t>Pentreath will not refuse s</w:t>
      </w:r>
      <w:r w:rsidR="00495A50" w:rsidRPr="008F2D67">
        <w:t xml:space="preserve">uitable </w:t>
      </w:r>
      <w:proofErr w:type="gramStart"/>
      <w:r w:rsidR="00495A50" w:rsidRPr="008F2D67">
        <w:t>candidates</w:t>
      </w:r>
      <w:proofErr w:type="gramEnd"/>
      <w:r w:rsidRPr="008F2D67">
        <w:t xml:space="preserve"> employment,</w:t>
      </w:r>
      <w:r w:rsidR="00A631F8" w:rsidRPr="008F2D67">
        <w:t xml:space="preserve"> or</w:t>
      </w:r>
      <w:r w:rsidRPr="008F2D67">
        <w:t xml:space="preserve"> volunteering</w:t>
      </w:r>
      <w:r w:rsidR="00A631F8" w:rsidRPr="008F2D67">
        <w:t>,</w:t>
      </w:r>
      <w:r w:rsidRPr="008F2D67">
        <w:t xml:space="preserve"> because of offences</w:t>
      </w:r>
      <w:r w:rsidR="00A631F8" w:rsidRPr="008F2D67">
        <w:t xml:space="preserve"> </w:t>
      </w:r>
      <w:r w:rsidR="00495A50" w:rsidRPr="008F2D67">
        <w:t>or conduct which are no longer relevant, and do not place them at, or make them a risk in the role for which they are applying.</w:t>
      </w:r>
    </w:p>
    <w:p w14:paraId="5B32E7AF" w14:textId="760F4155" w:rsidR="000B2155" w:rsidRPr="008F2D67" w:rsidRDefault="00591961" w:rsidP="00B17210">
      <w:pPr>
        <w:spacing w:line="276" w:lineRule="auto"/>
        <w:ind w:right="118"/>
        <w:jc w:val="both"/>
      </w:pPr>
      <w:r w:rsidRPr="008F2D67">
        <w:t xml:space="preserve">Pentreath will ensure that all Safer Employment practices reflect this commitment, however, </w:t>
      </w:r>
      <w:r w:rsidR="00FA7B06" w:rsidRPr="008F2D67">
        <w:t xml:space="preserve">candidate </w:t>
      </w:r>
      <w:r w:rsidRPr="008F2D67">
        <w:t>failure to provide accurate and truthful information is considered a serious matter. If it becomes apparent that inaccurate or incomplete information has been provided, Pentreath will need to establish why</w:t>
      </w:r>
      <w:r w:rsidR="00A631F8" w:rsidRPr="008F2D67">
        <w:t xml:space="preserve">. </w:t>
      </w:r>
      <w:r w:rsidRPr="008F2D67">
        <w:t>Any finding of serious misdirection or intent to deceive will result in an application being disqualified or, if appointed, disciplinary action being taken and/or dismissal.</w:t>
      </w:r>
    </w:p>
    <w:p w14:paraId="5D16318A" w14:textId="77777777" w:rsidR="005A2805" w:rsidRPr="008F2D67" w:rsidRDefault="005A2805" w:rsidP="00B17210">
      <w:pPr>
        <w:pStyle w:val="Default"/>
        <w:spacing w:line="276" w:lineRule="auto"/>
        <w:rPr>
          <w:sz w:val="22"/>
          <w:szCs w:val="22"/>
        </w:rPr>
      </w:pPr>
    </w:p>
    <w:p w14:paraId="7B6D7ECF" w14:textId="77777777" w:rsidR="005A2805" w:rsidRPr="008F2D67" w:rsidRDefault="005A2805" w:rsidP="00B17210">
      <w:pPr>
        <w:pStyle w:val="Default"/>
        <w:spacing w:line="276" w:lineRule="auto"/>
        <w:rPr>
          <w:sz w:val="22"/>
          <w:szCs w:val="22"/>
        </w:rPr>
      </w:pPr>
    </w:p>
    <w:p w14:paraId="73E331C1" w14:textId="77777777" w:rsidR="005C08E7" w:rsidRPr="008F2D67" w:rsidRDefault="005C08E7" w:rsidP="00B17210">
      <w:pPr>
        <w:pStyle w:val="Default"/>
        <w:spacing w:line="276" w:lineRule="auto"/>
        <w:rPr>
          <w:sz w:val="22"/>
          <w:szCs w:val="22"/>
        </w:rPr>
      </w:pPr>
      <w:r w:rsidRPr="008F2D67">
        <w:rPr>
          <w:b/>
          <w:bCs/>
          <w:sz w:val="22"/>
          <w:szCs w:val="22"/>
        </w:rPr>
        <w:t xml:space="preserve">4. DEFINITIONS </w:t>
      </w:r>
    </w:p>
    <w:p w14:paraId="6DF89E7D" w14:textId="77777777" w:rsidR="005C08E7" w:rsidRPr="008F2D67" w:rsidRDefault="005C08E7" w:rsidP="00B17210">
      <w:pPr>
        <w:pStyle w:val="Default"/>
        <w:spacing w:line="276" w:lineRule="auto"/>
        <w:rPr>
          <w:sz w:val="22"/>
          <w:szCs w:val="22"/>
        </w:rPr>
      </w:pPr>
    </w:p>
    <w:p w14:paraId="75E51878" w14:textId="02A77534" w:rsidR="005C08E7" w:rsidRPr="008F2D67" w:rsidRDefault="005C08E7" w:rsidP="00B17210">
      <w:pPr>
        <w:pStyle w:val="Default"/>
        <w:spacing w:line="276" w:lineRule="auto"/>
        <w:ind w:left="284" w:hanging="284"/>
        <w:rPr>
          <w:sz w:val="22"/>
          <w:szCs w:val="22"/>
        </w:rPr>
      </w:pPr>
      <w:r w:rsidRPr="008F2D67">
        <w:rPr>
          <w:b/>
          <w:color w:val="auto"/>
          <w:sz w:val="22"/>
          <w:szCs w:val="22"/>
        </w:rPr>
        <w:t>4.1</w:t>
      </w:r>
      <w:r w:rsidRPr="008F2D67">
        <w:rPr>
          <w:color w:val="auto"/>
          <w:sz w:val="22"/>
          <w:szCs w:val="22"/>
        </w:rPr>
        <w:t xml:space="preserve"> </w:t>
      </w:r>
      <w:r w:rsidR="00FA7B06" w:rsidRPr="008F2D67">
        <w:rPr>
          <w:sz w:val="22"/>
          <w:szCs w:val="22"/>
        </w:rPr>
        <w:t xml:space="preserve">The </w:t>
      </w:r>
      <w:r w:rsidR="00FA7B06" w:rsidRPr="008F2D67">
        <w:rPr>
          <w:b/>
          <w:sz w:val="22"/>
          <w:szCs w:val="22"/>
        </w:rPr>
        <w:t>Disclosure and Barring Service (DBS)</w:t>
      </w:r>
      <w:r w:rsidR="00FA7B06" w:rsidRPr="008F2D67">
        <w:rPr>
          <w:sz w:val="22"/>
          <w:szCs w:val="22"/>
        </w:rPr>
        <w:t xml:space="preserve"> helps employers make safer recruitment </w:t>
      </w:r>
      <w:r w:rsidR="00C6509C" w:rsidRPr="008F2D67">
        <w:rPr>
          <w:sz w:val="22"/>
          <w:szCs w:val="22"/>
        </w:rPr>
        <w:t>decisions.</w:t>
      </w:r>
    </w:p>
    <w:p w14:paraId="70E8A58F" w14:textId="77777777" w:rsidR="00495A50" w:rsidRPr="008F2D67" w:rsidRDefault="00495A50" w:rsidP="004053C8">
      <w:pPr>
        <w:pStyle w:val="Default"/>
        <w:spacing w:line="276" w:lineRule="auto"/>
        <w:ind w:left="426" w:hanging="426"/>
        <w:jc w:val="both"/>
        <w:rPr>
          <w:sz w:val="22"/>
          <w:szCs w:val="22"/>
        </w:rPr>
      </w:pPr>
      <w:r w:rsidRPr="008F2D67">
        <w:rPr>
          <w:rStyle w:val="hgkelc"/>
          <w:b/>
          <w:sz w:val="22"/>
          <w:szCs w:val="22"/>
          <w:lang w:val="en"/>
        </w:rPr>
        <w:t>4.2</w:t>
      </w:r>
      <w:r w:rsidRPr="008F2D67">
        <w:rPr>
          <w:rStyle w:val="hgkelc"/>
          <w:sz w:val="22"/>
          <w:szCs w:val="22"/>
          <w:lang w:val="en"/>
        </w:rPr>
        <w:t xml:space="preserve"> DBS </w:t>
      </w:r>
      <w:r w:rsidRPr="008F2D67">
        <w:rPr>
          <w:rStyle w:val="hgkelc"/>
          <w:b/>
          <w:sz w:val="22"/>
          <w:szCs w:val="22"/>
          <w:lang w:val="en"/>
        </w:rPr>
        <w:t>Regulated Activity</w:t>
      </w:r>
      <w:r w:rsidRPr="008F2D67">
        <w:rPr>
          <w:rStyle w:val="hgkelc"/>
          <w:sz w:val="22"/>
          <w:szCs w:val="22"/>
          <w:lang w:val="en"/>
        </w:rPr>
        <w:t xml:space="preserve"> is </w:t>
      </w:r>
      <w:r w:rsidRPr="008F2D67">
        <w:rPr>
          <w:rStyle w:val="hgkelc"/>
          <w:bCs/>
          <w:sz w:val="22"/>
          <w:szCs w:val="22"/>
          <w:lang w:val="en"/>
        </w:rPr>
        <w:t>a legal phrase used to describe specific circumstances where individuals are working or volunteering with children or vulnerable adults because of help or treatment they are receiving</w:t>
      </w:r>
      <w:r w:rsidRPr="008F2D67">
        <w:rPr>
          <w:rStyle w:val="hgkelc"/>
          <w:sz w:val="22"/>
          <w:szCs w:val="22"/>
          <w:lang w:val="en"/>
        </w:rPr>
        <w:t>. Regulated activity is work that a barred person must not do.</w:t>
      </w:r>
    </w:p>
    <w:p w14:paraId="74590E3A" w14:textId="4395BF24" w:rsidR="00020846" w:rsidRPr="008F2D67" w:rsidRDefault="00E37B6D" w:rsidP="005A2805">
      <w:pPr>
        <w:pStyle w:val="Default"/>
        <w:spacing w:line="276" w:lineRule="auto"/>
        <w:ind w:left="426" w:hanging="426"/>
        <w:rPr>
          <w:sz w:val="22"/>
          <w:szCs w:val="22"/>
        </w:rPr>
      </w:pPr>
      <w:r w:rsidRPr="008F2D67">
        <w:rPr>
          <w:b/>
          <w:color w:val="auto"/>
          <w:sz w:val="22"/>
          <w:szCs w:val="22"/>
        </w:rPr>
        <w:t>4.2</w:t>
      </w:r>
      <w:r w:rsidRPr="008F2D67">
        <w:rPr>
          <w:color w:val="auto"/>
          <w:sz w:val="22"/>
          <w:szCs w:val="22"/>
        </w:rPr>
        <w:t xml:space="preserve"> </w:t>
      </w:r>
      <w:r w:rsidR="00FA504E" w:rsidRPr="008F2D67">
        <w:rPr>
          <w:sz w:val="22"/>
          <w:szCs w:val="22"/>
        </w:rPr>
        <w:t>T</w:t>
      </w:r>
      <w:r w:rsidR="00FA7B06" w:rsidRPr="008F2D67">
        <w:rPr>
          <w:sz w:val="22"/>
          <w:szCs w:val="22"/>
        </w:rPr>
        <w:t xml:space="preserve">he </w:t>
      </w:r>
      <w:r w:rsidR="00FA7B06" w:rsidRPr="008F2D67">
        <w:rPr>
          <w:b/>
          <w:sz w:val="22"/>
          <w:szCs w:val="22"/>
        </w:rPr>
        <w:t>Rehabilitation of Offenders Act 1974 (ROA)</w:t>
      </w:r>
      <w:r w:rsidR="00FA7B06" w:rsidRPr="008F2D67">
        <w:rPr>
          <w:sz w:val="22"/>
          <w:szCs w:val="22"/>
        </w:rPr>
        <w:t xml:space="preserve"> governs the disclosure of criminal records and promotes the rehabilitation of ex-offenders into </w:t>
      </w:r>
      <w:r w:rsidR="00C6509C" w:rsidRPr="008F2D67">
        <w:rPr>
          <w:sz w:val="22"/>
          <w:szCs w:val="22"/>
        </w:rPr>
        <w:t>employment.</w:t>
      </w:r>
    </w:p>
    <w:p w14:paraId="429828B4" w14:textId="77777777" w:rsidR="005A2805" w:rsidRPr="008F2D67" w:rsidRDefault="005A2805" w:rsidP="005A2805">
      <w:pPr>
        <w:pStyle w:val="Default"/>
        <w:spacing w:line="276" w:lineRule="auto"/>
        <w:ind w:left="426" w:hanging="426"/>
        <w:rPr>
          <w:sz w:val="22"/>
          <w:szCs w:val="22"/>
        </w:rPr>
      </w:pPr>
    </w:p>
    <w:p w14:paraId="1783B837" w14:textId="77777777" w:rsidR="00020846" w:rsidRPr="008F2D67" w:rsidRDefault="00020846" w:rsidP="00B17210">
      <w:pPr>
        <w:pStyle w:val="Default"/>
        <w:spacing w:line="276" w:lineRule="auto"/>
        <w:rPr>
          <w:sz w:val="22"/>
          <w:szCs w:val="22"/>
        </w:rPr>
      </w:pPr>
    </w:p>
    <w:p w14:paraId="333ED43F" w14:textId="77777777" w:rsidR="005C08E7" w:rsidRPr="008F2D67" w:rsidRDefault="005C08E7" w:rsidP="00B17210">
      <w:pPr>
        <w:pStyle w:val="Default"/>
        <w:spacing w:line="276" w:lineRule="auto"/>
        <w:rPr>
          <w:sz w:val="22"/>
          <w:szCs w:val="22"/>
        </w:rPr>
      </w:pPr>
      <w:r w:rsidRPr="008F2D67">
        <w:rPr>
          <w:b/>
          <w:bCs/>
          <w:sz w:val="22"/>
          <w:szCs w:val="22"/>
        </w:rPr>
        <w:t xml:space="preserve">5. DUTIES AND RESPONSIBLITIES </w:t>
      </w:r>
    </w:p>
    <w:p w14:paraId="0C614C8E" w14:textId="77777777" w:rsidR="005C08E7" w:rsidRPr="008F2D67" w:rsidRDefault="005C08E7" w:rsidP="00B17210">
      <w:pPr>
        <w:pStyle w:val="Default"/>
        <w:spacing w:line="276" w:lineRule="auto"/>
        <w:rPr>
          <w:sz w:val="22"/>
          <w:szCs w:val="22"/>
        </w:rPr>
      </w:pPr>
    </w:p>
    <w:p w14:paraId="0BC2AAFF" w14:textId="77777777" w:rsidR="008D29CC" w:rsidRPr="008F2D67" w:rsidRDefault="002740C5" w:rsidP="002A5F1D">
      <w:pPr>
        <w:pStyle w:val="Default"/>
        <w:spacing w:line="276" w:lineRule="auto"/>
        <w:rPr>
          <w:sz w:val="22"/>
          <w:szCs w:val="22"/>
        </w:rPr>
      </w:pPr>
      <w:r w:rsidRPr="008F2D67">
        <w:rPr>
          <w:b/>
          <w:sz w:val="22"/>
          <w:szCs w:val="22"/>
        </w:rPr>
        <w:t>5.1</w:t>
      </w:r>
      <w:r w:rsidRPr="008F2D67">
        <w:rPr>
          <w:sz w:val="22"/>
          <w:szCs w:val="22"/>
        </w:rPr>
        <w:t xml:space="preserve"> </w:t>
      </w:r>
      <w:r w:rsidR="008D29CC" w:rsidRPr="008F2D67">
        <w:rPr>
          <w:b/>
          <w:sz w:val="22"/>
          <w:szCs w:val="22"/>
        </w:rPr>
        <w:t xml:space="preserve">Senior Leadership Team and </w:t>
      </w:r>
      <w:r w:rsidR="002A5F1D" w:rsidRPr="008F2D67">
        <w:rPr>
          <w:b/>
          <w:sz w:val="22"/>
          <w:szCs w:val="22"/>
        </w:rPr>
        <w:t>Human Resources</w:t>
      </w:r>
      <w:r w:rsidR="002A5F1D" w:rsidRPr="008F2D67">
        <w:rPr>
          <w:sz w:val="22"/>
          <w:szCs w:val="22"/>
        </w:rPr>
        <w:t xml:space="preserve"> </w:t>
      </w:r>
      <w:r w:rsidR="008D29CC" w:rsidRPr="008F2D67">
        <w:rPr>
          <w:sz w:val="22"/>
          <w:szCs w:val="22"/>
        </w:rPr>
        <w:t xml:space="preserve">are </w:t>
      </w:r>
      <w:r w:rsidR="002A5F1D" w:rsidRPr="008F2D67">
        <w:rPr>
          <w:sz w:val="22"/>
          <w:szCs w:val="22"/>
        </w:rPr>
        <w:t xml:space="preserve">responsible for </w:t>
      </w:r>
    </w:p>
    <w:p w14:paraId="4626B015" w14:textId="77777777" w:rsidR="00E05427" w:rsidRPr="008F2D67" w:rsidRDefault="00E05427" w:rsidP="00E05427">
      <w:pPr>
        <w:pStyle w:val="Default"/>
        <w:numPr>
          <w:ilvl w:val="0"/>
          <w:numId w:val="24"/>
        </w:numPr>
        <w:spacing w:line="276" w:lineRule="auto"/>
        <w:rPr>
          <w:sz w:val="22"/>
          <w:szCs w:val="22"/>
        </w:rPr>
      </w:pPr>
      <w:r w:rsidRPr="008F2D67">
        <w:rPr>
          <w:sz w:val="22"/>
          <w:szCs w:val="22"/>
        </w:rPr>
        <w:t xml:space="preserve">complying with this policy </w:t>
      </w:r>
    </w:p>
    <w:p w14:paraId="553DFF5A" w14:textId="77777777" w:rsidR="002A5F1D" w:rsidRPr="008F2D67" w:rsidRDefault="002A5F1D" w:rsidP="002740C5">
      <w:pPr>
        <w:pStyle w:val="Default"/>
        <w:numPr>
          <w:ilvl w:val="0"/>
          <w:numId w:val="24"/>
        </w:numPr>
        <w:spacing w:line="276" w:lineRule="auto"/>
        <w:rPr>
          <w:sz w:val="22"/>
          <w:szCs w:val="22"/>
        </w:rPr>
      </w:pPr>
      <w:r w:rsidRPr="008F2D67">
        <w:rPr>
          <w:sz w:val="22"/>
          <w:szCs w:val="22"/>
        </w:rPr>
        <w:t>ensuring that robust processes and procedures are in place to enable</w:t>
      </w:r>
      <w:r w:rsidR="008D29CC" w:rsidRPr="008F2D67">
        <w:rPr>
          <w:sz w:val="22"/>
          <w:szCs w:val="22"/>
        </w:rPr>
        <w:t xml:space="preserve"> </w:t>
      </w:r>
      <w:r w:rsidRPr="008F2D67">
        <w:rPr>
          <w:sz w:val="22"/>
          <w:szCs w:val="22"/>
        </w:rPr>
        <w:t>the efficient and equitable application of this policy.</w:t>
      </w:r>
    </w:p>
    <w:p w14:paraId="467A04D9" w14:textId="6E14B104" w:rsidR="008D29CC" w:rsidRPr="008F2D67" w:rsidRDefault="008D29CC" w:rsidP="002740C5">
      <w:pPr>
        <w:pStyle w:val="Default"/>
        <w:numPr>
          <w:ilvl w:val="0"/>
          <w:numId w:val="24"/>
        </w:numPr>
        <w:spacing w:line="276" w:lineRule="auto"/>
        <w:rPr>
          <w:sz w:val="22"/>
          <w:szCs w:val="22"/>
        </w:rPr>
      </w:pPr>
      <w:r w:rsidRPr="008F2D67">
        <w:rPr>
          <w:sz w:val="22"/>
          <w:szCs w:val="22"/>
        </w:rPr>
        <w:t xml:space="preserve">considering the DBS information that is required, to balance the risk between preventing unsuitable people from working in sensitive posts with the need to ensure that this does not discriminate against ex-offenders who have been </w:t>
      </w:r>
      <w:r w:rsidR="00C6509C" w:rsidRPr="008F2D67">
        <w:rPr>
          <w:sz w:val="22"/>
          <w:szCs w:val="22"/>
        </w:rPr>
        <w:t>rehabilitated.</w:t>
      </w:r>
    </w:p>
    <w:p w14:paraId="5218DAEA" w14:textId="77777777" w:rsidR="008D29CC" w:rsidRPr="008F2D67" w:rsidRDefault="008D29CC" w:rsidP="002A5F1D">
      <w:pPr>
        <w:pStyle w:val="Default"/>
        <w:spacing w:line="276" w:lineRule="auto"/>
        <w:rPr>
          <w:sz w:val="22"/>
          <w:szCs w:val="22"/>
        </w:rPr>
      </w:pPr>
    </w:p>
    <w:p w14:paraId="1E9313EF" w14:textId="77777777" w:rsidR="002740C5" w:rsidRPr="008F2D67" w:rsidRDefault="002740C5" w:rsidP="002A5F1D">
      <w:pPr>
        <w:pStyle w:val="Default"/>
        <w:spacing w:line="276" w:lineRule="auto"/>
        <w:rPr>
          <w:sz w:val="22"/>
          <w:szCs w:val="22"/>
        </w:rPr>
      </w:pPr>
      <w:r w:rsidRPr="008F2D67">
        <w:rPr>
          <w:b/>
          <w:sz w:val="22"/>
          <w:szCs w:val="22"/>
        </w:rPr>
        <w:t>5.2</w:t>
      </w:r>
      <w:r w:rsidRPr="008F2D67">
        <w:rPr>
          <w:sz w:val="22"/>
          <w:szCs w:val="22"/>
        </w:rPr>
        <w:t xml:space="preserve"> </w:t>
      </w:r>
      <w:r w:rsidR="008D29CC" w:rsidRPr="008F2D67">
        <w:rPr>
          <w:b/>
          <w:sz w:val="22"/>
          <w:szCs w:val="22"/>
        </w:rPr>
        <w:t>Line Managers</w:t>
      </w:r>
      <w:r w:rsidR="002A5F1D" w:rsidRPr="008F2D67">
        <w:rPr>
          <w:sz w:val="22"/>
          <w:szCs w:val="22"/>
        </w:rPr>
        <w:t xml:space="preserve"> are responsible for </w:t>
      </w:r>
    </w:p>
    <w:p w14:paraId="0B7071E6" w14:textId="209F45D1" w:rsidR="002A5F1D" w:rsidRPr="008F2D67" w:rsidRDefault="002A5F1D" w:rsidP="00E05427">
      <w:pPr>
        <w:pStyle w:val="Default"/>
        <w:numPr>
          <w:ilvl w:val="0"/>
          <w:numId w:val="25"/>
        </w:numPr>
        <w:spacing w:line="276" w:lineRule="auto"/>
        <w:rPr>
          <w:sz w:val="22"/>
          <w:szCs w:val="22"/>
        </w:rPr>
      </w:pPr>
      <w:r w:rsidRPr="008F2D67">
        <w:rPr>
          <w:sz w:val="22"/>
          <w:szCs w:val="22"/>
        </w:rPr>
        <w:t>identifying the</w:t>
      </w:r>
      <w:r w:rsidR="008D29CC" w:rsidRPr="008F2D67">
        <w:rPr>
          <w:sz w:val="22"/>
          <w:szCs w:val="22"/>
        </w:rPr>
        <w:t xml:space="preserve"> </w:t>
      </w:r>
      <w:r w:rsidRPr="008F2D67">
        <w:rPr>
          <w:sz w:val="22"/>
          <w:szCs w:val="22"/>
        </w:rPr>
        <w:t xml:space="preserve">appropriate level of DBS Disclosure required for individual </w:t>
      </w:r>
      <w:r w:rsidR="00C6509C" w:rsidRPr="008F2D67">
        <w:rPr>
          <w:sz w:val="22"/>
          <w:szCs w:val="22"/>
        </w:rPr>
        <w:t>posts.</w:t>
      </w:r>
      <w:r w:rsidR="008D29CC" w:rsidRPr="008F2D67">
        <w:rPr>
          <w:sz w:val="22"/>
          <w:szCs w:val="22"/>
        </w:rPr>
        <w:t xml:space="preserve"> </w:t>
      </w:r>
    </w:p>
    <w:p w14:paraId="73CE2F43" w14:textId="77777777" w:rsidR="008D29CC" w:rsidRPr="008F2D67" w:rsidRDefault="008D29CC" w:rsidP="002A5F1D">
      <w:pPr>
        <w:pStyle w:val="Default"/>
        <w:spacing w:line="276" w:lineRule="auto"/>
        <w:rPr>
          <w:sz w:val="22"/>
          <w:szCs w:val="22"/>
        </w:rPr>
      </w:pPr>
    </w:p>
    <w:p w14:paraId="47F80BB6" w14:textId="77777777" w:rsidR="002740C5" w:rsidRPr="008F2D67" w:rsidRDefault="002740C5" w:rsidP="008D29CC">
      <w:pPr>
        <w:pStyle w:val="Default"/>
        <w:spacing w:line="276" w:lineRule="auto"/>
        <w:rPr>
          <w:sz w:val="22"/>
          <w:szCs w:val="22"/>
        </w:rPr>
      </w:pPr>
      <w:r w:rsidRPr="008F2D67">
        <w:rPr>
          <w:b/>
          <w:sz w:val="22"/>
          <w:szCs w:val="22"/>
        </w:rPr>
        <w:t>5.3 Staff</w:t>
      </w:r>
      <w:r w:rsidR="008D29CC" w:rsidRPr="008F2D67">
        <w:rPr>
          <w:b/>
          <w:sz w:val="22"/>
          <w:szCs w:val="22"/>
        </w:rPr>
        <w:t xml:space="preserve"> </w:t>
      </w:r>
      <w:r w:rsidRPr="008F2D67">
        <w:rPr>
          <w:sz w:val="22"/>
          <w:szCs w:val="22"/>
        </w:rPr>
        <w:t xml:space="preserve">are responsible for </w:t>
      </w:r>
    </w:p>
    <w:p w14:paraId="11E60E07" w14:textId="2F0EE7FF" w:rsidR="002A5F1D" w:rsidRDefault="002740C5" w:rsidP="000B2155">
      <w:pPr>
        <w:pStyle w:val="Default"/>
        <w:numPr>
          <w:ilvl w:val="0"/>
          <w:numId w:val="26"/>
        </w:numPr>
        <w:spacing w:line="276" w:lineRule="auto"/>
        <w:rPr>
          <w:sz w:val="22"/>
          <w:szCs w:val="22"/>
        </w:rPr>
      </w:pPr>
      <w:r w:rsidRPr="008F2D67">
        <w:rPr>
          <w:sz w:val="22"/>
          <w:szCs w:val="22"/>
        </w:rPr>
        <w:t>undertaking</w:t>
      </w:r>
      <w:r w:rsidR="008D29CC" w:rsidRPr="008F2D67">
        <w:rPr>
          <w:sz w:val="22"/>
          <w:szCs w:val="22"/>
        </w:rPr>
        <w:t xml:space="preserve"> three yearly DBS checks</w:t>
      </w:r>
      <w:r w:rsidRPr="008F2D67">
        <w:rPr>
          <w:sz w:val="22"/>
          <w:szCs w:val="22"/>
        </w:rPr>
        <w:t>, or as and when required due to change of role which requires a different level of check</w:t>
      </w:r>
      <w:r w:rsidR="000B2155" w:rsidRPr="008F2D67">
        <w:rPr>
          <w:sz w:val="22"/>
          <w:szCs w:val="22"/>
        </w:rPr>
        <w:t>, and</w:t>
      </w:r>
      <w:r w:rsidRPr="008F2D67">
        <w:rPr>
          <w:sz w:val="22"/>
          <w:szCs w:val="22"/>
        </w:rPr>
        <w:t xml:space="preserve"> providing the ID documents required</w:t>
      </w:r>
      <w:r w:rsidR="000B2155" w:rsidRPr="008F2D67">
        <w:rPr>
          <w:sz w:val="22"/>
          <w:szCs w:val="22"/>
        </w:rPr>
        <w:t xml:space="preserve"> in a timely </w:t>
      </w:r>
      <w:r w:rsidR="00C6509C" w:rsidRPr="008F2D67">
        <w:rPr>
          <w:sz w:val="22"/>
          <w:szCs w:val="22"/>
        </w:rPr>
        <w:t>manner</w:t>
      </w:r>
    </w:p>
    <w:p w14:paraId="5914597D" w14:textId="6393DCEA" w:rsidR="005918FE" w:rsidRPr="008F2D67" w:rsidRDefault="005918FE" w:rsidP="000B2155">
      <w:pPr>
        <w:pStyle w:val="Default"/>
        <w:numPr>
          <w:ilvl w:val="0"/>
          <w:numId w:val="26"/>
        </w:numPr>
        <w:spacing w:line="276" w:lineRule="auto"/>
        <w:rPr>
          <w:sz w:val="22"/>
          <w:szCs w:val="22"/>
        </w:rPr>
      </w:pPr>
      <w:r>
        <w:rPr>
          <w:sz w:val="22"/>
          <w:szCs w:val="22"/>
        </w:rPr>
        <w:t xml:space="preserve">Notifying of </w:t>
      </w:r>
      <w:r w:rsidRPr="004D0E41">
        <w:rPr>
          <w:rFonts w:eastAsia="Times New Roman"/>
          <w:sz w:val="22"/>
          <w:szCs w:val="22"/>
          <w:bdr w:val="none" w:sz="0" w:space="0" w:color="auto" w:frame="1"/>
          <w:lang w:eastAsia="en-GB"/>
        </w:rPr>
        <w:t>Criminal Convictions or Investigations</w:t>
      </w:r>
      <w:r w:rsidRPr="005918FE">
        <w:rPr>
          <w:rFonts w:eastAsia="Times New Roman"/>
          <w:sz w:val="22"/>
          <w:szCs w:val="22"/>
          <w:bdr w:val="none" w:sz="0" w:space="0" w:color="auto" w:frame="1"/>
          <w:lang w:eastAsia="en-GB"/>
        </w:rPr>
        <w:t xml:space="preserve"> during employment</w:t>
      </w:r>
      <w:r w:rsidR="4A617BF3" w:rsidRPr="005918FE">
        <w:rPr>
          <w:rFonts w:eastAsia="Times New Roman"/>
          <w:sz w:val="22"/>
          <w:szCs w:val="22"/>
          <w:bdr w:val="none" w:sz="0" w:space="0" w:color="auto" w:frame="1"/>
          <w:lang w:eastAsia="en-GB"/>
        </w:rPr>
        <w:t xml:space="preserve"> </w:t>
      </w:r>
      <w:r w:rsidR="2AB4C63B" w:rsidRPr="005918FE">
        <w:rPr>
          <w:rFonts w:eastAsia="Times New Roman"/>
          <w:sz w:val="22"/>
          <w:szCs w:val="22"/>
          <w:bdr w:val="none" w:sz="0" w:space="0" w:color="auto" w:frame="1"/>
          <w:lang w:eastAsia="en-GB"/>
        </w:rPr>
        <w:t>/</w:t>
      </w:r>
      <w:r w:rsidR="702B8C2D" w:rsidRPr="005918FE">
        <w:rPr>
          <w:rFonts w:eastAsia="Times New Roman"/>
          <w:sz w:val="22"/>
          <w:szCs w:val="22"/>
          <w:bdr w:val="none" w:sz="0" w:space="0" w:color="auto" w:frame="1"/>
          <w:lang w:eastAsia="en-GB"/>
        </w:rPr>
        <w:t xml:space="preserve"> </w:t>
      </w:r>
      <w:r w:rsidR="2AB4C63B" w:rsidRPr="005918FE">
        <w:rPr>
          <w:rFonts w:eastAsia="Times New Roman"/>
          <w:sz w:val="22"/>
          <w:szCs w:val="22"/>
          <w:bdr w:val="none" w:sz="0" w:space="0" w:color="auto" w:frame="1"/>
          <w:lang w:eastAsia="en-GB"/>
        </w:rPr>
        <w:t>voluntary placement</w:t>
      </w:r>
      <w:r w:rsidRPr="005918FE">
        <w:rPr>
          <w:rFonts w:eastAsia="Times New Roman"/>
          <w:sz w:val="22"/>
          <w:szCs w:val="22"/>
          <w:bdr w:val="none" w:sz="0" w:space="0" w:color="auto" w:frame="1"/>
          <w:lang w:eastAsia="en-GB"/>
        </w:rPr>
        <w:t xml:space="preserve"> (6.5)</w:t>
      </w:r>
    </w:p>
    <w:p w14:paraId="41B4CBE7" w14:textId="77777777" w:rsidR="002740C5" w:rsidRPr="008F2D67" w:rsidRDefault="002740C5" w:rsidP="002A5F1D">
      <w:pPr>
        <w:pStyle w:val="Default"/>
        <w:spacing w:line="276" w:lineRule="auto"/>
        <w:rPr>
          <w:sz w:val="22"/>
          <w:szCs w:val="22"/>
        </w:rPr>
      </w:pPr>
    </w:p>
    <w:p w14:paraId="4FFF40F2" w14:textId="77777777" w:rsidR="005C08E7" w:rsidRPr="008F2D67" w:rsidRDefault="000B2155" w:rsidP="002A5F1D">
      <w:pPr>
        <w:pStyle w:val="Default"/>
        <w:spacing w:line="276" w:lineRule="auto"/>
        <w:rPr>
          <w:sz w:val="22"/>
          <w:szCs w:val="22"/>
        </w:rPr>
      </w:pPr>
      <w:r w:rsidRPr="008F2D67">
        <w:rPr>
          <w:b/>
          <w:sz w:val="22"/>
          <w:szCs w:val="22"/>
        </w:rPr>
        <w:t>5.4 All staff and external candidates</w:t>
      </w:r>
      <w:r w:rsidRPr="008F2D67">
        <w:rPr>
          <w:sz w:val="22"/>
          <w:szCs w:val="22"/>
        </w:rPr>
        <w:t xml:space="preserve"> </w:t>
      </w:r>
      <w:r w:rsidR="002740C5" w:rsidRPr="008F2D67">
        <w:rPr>
          <w:sz w:val="22"/>
          <w:szCs w:val="22"/>
        </w:rPr>
        <w:t xml:space="preserve">are responsible for </w:t>
      </w:r>
      <w:r w:rsidR="002A5F1D" w:rsidRPr="008F2D67">
        <w:rPr>
          <w:sz w:val="22"/>
          <w:szCs w:val="22"/>
        </w:rPr>
        <w:t>complying with the</w:t>
      </w:r>
      <w:r w:rsidR="002740C5" w:rsidRPr="008F2D67">
        <w:rPr>
          <w:sz w:val="22"/>
          <w:szCs w:val="22"/>
        </w:rPr>
        <w:t xml:space="preserve"> </w:t>
      </w:r>
      <w:r w:rsidR="002A5F1D" w:rsidRPr="008F2D67">
        <w:rPr>
          <w:sz w:val="22"/>
          <w:szCs w:val="22"/>
        </w:rPr>
        <w:t>policy</w:t>
      </w:r>
      <w:r w:rsidRPr="008F2D67">
        <w:rPr>
          <w:sz w:val="22"/>
          <w:szCs w:val="22"/>
        </w:rPr>
        <w:t>.</w:t>
      </w:r>
    </w:p>
    <w:p w14:paraId="0E6B7090" w14:textId="77777777" w:rsidR="00B17210" w:rsidRPr="008F2D67" w:rsidRDefault="00B17210" w:rsidP="00B17210">
      <w:pPr>
        <w:pStyle w:val="Default"/>
        <w:spacing w:line="276" w:lineRule="auto"/>
        <w:rPr>
          <w:sz w:val="22"/>
          <w:szCs w:val="22"/>
        </w:rPr>
      </w:pPr>
    </w:p>
    <w:p w14:paraId="4ACA0653" w14:textId="77777777" w:rsidR="00B17210" w:rsidRPr="008F2D67" w:rsidRDefault="00B17210" w:rsidP="00B17210">
      <w:pPr>
        <w:pStyle w:val="Default"/>
        <w:spacing w:line="276" w:lineRule="auto"/>
        <w:rPr>
          <w:sz w:val="22"/>
          <w:szCs w:val="22"/>
        </w:rPr>
      </w:pPr>
    </w:p>
    <w:p w14:paraId="436178F7" w14:textId="77777777" w:rsidR="00460D2E" w:rsidRPr="008F2D67" w:rsidRDefault="005C08E7" w:rsidP="00B17210">
      <w:pPr>
        <w:pStyle w:val="Default"/>
        <w:spacing w:line="276" w:lineRule="auto"/>
        <w:rPr>
          <w:b/>
          <w:bCs/>
          <w:i/>
          <w:iCs/>
          <w:sz w:val="22"/>
          <w:szCs w:val="22"/>
        </w:rPr>
      </w:pPr>
      <w:r w:rsidRPr="008F2D67">
        <w:rPr>
          <w:b/>
          <w:bCs/>
          <w:iCs/>
          <w:sz w:val="22"/>
          <w:szCs w:val="22"/>
        </w:rPr>
        <w:t>6</w:t>
      </w:r>
      <w:r w:rsidRPr="008F2D67">
        <w:rPr>
          <w:b/>
          <w:bCs/>
          <w:i/>
          <w:iCs/>
          <w:sz w:val="22"/>
          <w:szCs w:val="22"/>
        </w:rPr>
        <w:t>.</w:t>
      </w:r>
      <w:r w:rsidR="00460D2E" w:rsidRPr="008F2D67">
        <w:rPr>
          <w:b/>
          <w:bCs/>
          <w:i/>
          <w:iCs/>
          <w:sz w:val="22"/>
          <w:szCs w:val="22"/>
        </w:rPr>
        <w:t xml:space="preserve"> </w:t>
      </w:r>
      <w:r w:rsidR="00460D2E" w:rsidRPr="008F2D67">
        <w:rPr>
          <w:b/>
          <w:bCs/>
          <w:sz w:val="22"/>
          <w:szCs w:val="22"/>
        </w:rPr>
        <w:t>POLICY DETAILS</w:t>
      </w:r>
    </w:p>
    <w:p w14:paraId="0D6A7B44" w14:textId="77777777" w:rsidR="00460D2E" w:rsidRPr="008F2D67" w:rsidRDefault="00460D2E" w:rsidP="00B17210">
      <w:pPr>
        <w:pStyle w:val="Default"/>
        <w:spacing w:line="276" w:lineRule="auto"/>
        <w:rPr>
          <w:b/>
          <w:bCs/>
          <w:i/>
          <w:iCs/>
          <w:sz w:val="22"/>
          <w:szCs w:val="22"/>
        </w:rPr>
      </w:pPr>
    </w:p>
    <w:p w14:paraId="4907A9E2" w14:textId="77777777" w:rsidR="004053C8" w:rsidRPr="008F2D67" w:rsidRDefault="00460D2E" w:rsidP="004053C8">
      <w:pPr>
        <w:pStyle w:val="Default"/>
        <w:spacing w:line="276" w:lineRule="auto"/>
        <w:rPr>
          <w:rFonts w:eastAsia="Calibri"/>
          <w:b/>
          <w:sz w:val="22"/>
          <w:szCs w:val="22"/>
        </w:rPr>
      </w:pPr>
      <w:r w:rsidRPr="008F2D67">
        <w:rPr>
          <w:b/>
          <w:iCs/>
          <w:color w:val="auto"/>
          <w:sz w:val="22"/>
          <w:szCs w:val="22"/>
        </w:rPr>
        <w:t>6.1</w:t>
      </w:r>
      <w:r w:rsidR="005C08E7" w:rsidRPr="008F2D67">
        <w:rPr>
          <w:i/>
          <w:iCs/>
          <w:color w:val="auto"/>
          <w:sz w:val="22"/>
          <w:szCs w:val="22"/>
        </w:rPr>
        <w:t xml:space="preserve"> </w:t>
      </w:r>
      <w:r w:rsidR="00061CD7" w:rsidRPr="008F2D67">
        <w:rPr>
          <w:rFonts w:eastAsia="Calibri"/>
          <w:b/>
          <w:sz w:val="22"/>
          <w:szCs w:val="22"/>
        </w:rPr>
        <w:t xml:space="preserve">DBS </w:t>
      </w:r>
      <w:r w:rsidR="00B17210" w:rsidRPr="008F2D67">
        <w:rPr>
          <w:rFonts w:eastAsia="Calibri"/>
          <w:b/>
          <w:sz w:val="22"/>
          <w:szCs w:val="22"/>
        </w:rPr>
        <w:t>CODE OF PRACTICE</w:t>
      </w:r>
    </w:p>
    <w:p w14:paraId="460D1632" w14:textId="77777777" w:rsidR="004053C8" w:rsidRPr="008F2D67" w:rsidRDefault="004053C8" w:rsidP="004053C8">
      <w:pPr>
        <w:pStyle w:val="Default"/>
        <w:spacing w:line="276" w:lineRule="auto"/>
        <w:rPr>
          <w:i/>
          <w:iCs/>
          <w:color w:val="C45911" w:themeColor="accent2" w:themeShade="BF"/>
          <w:sz w:val="22"/>
          <w:szCs w:val="22"/>
        </w:rPr>
      </w:pPr>
    </w:p>
    <w:p w14:paraId="7F1966DC" w14:textId="77777777" w:rsidR="00061CD7" w:rsidRPr="008F2D67" w:rsidRDefault="00061CD7" w:rsidP="00B17210">
      <w:pPr>
        <w:spacing w:after="200" w:line="276" w:lineRule="auto"/>
        <w:ind w:right="118"/>
        <w:jc w:val="both"/>
        <w:rPr>
          <w:rFonts w:eastAsia="Calibri"/>
        </w:rPr>
      </w:pPr>
      <w:r w:rsidRPr="008F2D67">
        <w:rPr>
          <w:rFonts w:eastAsia="Calibri"/>
        </w:rPr>
        <w:t>Pentreath comply fully with the Disclosure and Barring Service (DBS) </w:t>
      </w:r>
      <w:hyperlink r:id="rId11" w:history="1">
        <w:r w:rsidRPr="008F2D67">
          <w:rPr>
            <w:rStyle w:val="Hyperlink"/>
            <w:rFonts w:eastAsia="Calibri"/>
          </w:rPr>
          <w:t>code of practice </w:t>
        </w:r>
      </w:hyperlink>
      <w:r w:rsidRPr="008F2D67">
        <w:rPr>
          <w:rFonts w:eastAsia="Calibri"/>
        </w:rPr>
        <w:t>and undertake to treat all applicants fairly. All information disclosed will be treated in the strictest confidence;</w:t>
      </w:r>
      <w:r w:rsidRPr="008F2D67">
        <w:t xml:space="preserve"> </w:t>
      </w:r>
      <w:r w:rsidRPr="008F2D67">
        <w:rPr>
          <w:rFonts w:eastAsia="Calibri"/>
        </w:rPr>
        <w:t xml:space="preserve">suitable applicants will not be refused posts because of offences/conduct which are no longer relevant, and do not place them at, or make them a risk in – the role for which they are applying. </w:t>
      </w:r>
    </w:p>
    <w:p w14:paraId="70D9E221" w14:textId="3FC140F9" w:rsidR="008A7D99" w:rsidRDefault="00061CD7" w:rsidP="00B17210">
      <w:pPr>
        <w:spacing w:after="200" w:line="276" w:lineRule="auto"/>
        <w:ind w:right="118"/>
        <w:jc w:val="both"/>
        <w:rPr>
          <w:rFonts w:eastAsia="Calibri"/>
        </w:rPr>
      </w:pPr>
      <w:r w:rsidRPr="008F2D67">
        <w:rPr>
          <w:rFonts w:eastAsia="Calibri"/>
        </w:rPr>
        <w:t xml:space="preserve">In line with the Code of Practice requirements, Pentreath notify all potential applicants of the potential effect of a criminal record history or previous conduct on the recruitment and selection process and any recruitment </w:t>
      </w:r>
      <w:r w:rsidR="00FA7B06" w:rsidRPr="008F2D67">
        <w:rPr>
          <w:rFonts w:eastAsia="Calibri"/>
        </w:rPr>
        <w:t>decision and</w:t>
      </w:r>
      <w:r w:rsidRPr="008F2D67">
        <w:rPr>
          <w:rFonts w:eastAsia="Calibri"/>
        </w:rPr>
        <w:t xml:space="preserve"> ensure that Pentreath discuss any matter revealed through a disclosure, references or other pre-employment checks with the individual – before withdrawing an offer of employment.</w:t>
      </w:r>
    </w:p>
    <w:p w14:paraId="67A8ACE0" w14:textId="77777777" w:rsidR="008F2D67" w:rsidRPr="008F2D67" w:rsidRDefault="008F2D67" w:rsidP="00B17210">
      <w:pPr>
        <w:spacing w:after="200" w:line="276" w:lineRule="auto"/>
        <w:ind w:right="118"/>
        <w:jc w:val="both"/>
        <w:rPr>
          <w:rFonts w:eastAsia="Calibri"/>
        </w:rPr>
      </w:pPr>
    </w:p>
    <w:p w14:paraId="71C50F1C" w14:textId="77777777" w:rsidR="00E37B6D" w:rsidRPr="008F2D67" w:rsidRDefault="00495A50" w:rsidP="00B17210">
      <w:pPr>
        <w:spacing w:after="200" w:line="276" w:lineRule="auto"/>
        <w:ind w:right="118"/>
        <w:jc w:val="both"/>
        <w:rPr>
          <w:rFonts w:eastAsia="Calibri"/>
          <w:b/>
        </w:rPr>
      </w:pPr>
      <w:r w:rsidRPr="008F2D67">
        <w:rPr>
          <w:rFonts w:eastAsia="Calibri"/>
          <w:b/>
        </w:rPr>
        <w:t xml:space="preserve">6.2 </w:t>
      </w:r>
      <w:r w:rsidR="00E37B6D" w:rsidRPr="008F2D67">
        <w:rPr>
          <w:rFonts w:eastAsia="Calibri"/>
          <w:b/>
        </w:rPr>
        <w:t>DBS</w:t>
      </w:r>
      <w:r w:rsidRPr="008F2D67">
        <w:rPr>
          <w:rFonts w:eastAsia="Calibri"/>
          <w:b/>
        </w:rPr>
        <w:t xml:space="preserve"> </w:t>
      </w:r>
      <w:r w:rsidR="00B17210" w:rsidRPr="008F2D67">
        <w:rPr>
          <w:rFonts w:eastAsia="Calibri"/>
          <w:b/>
        </w:rPr>
        <w:t>CHECKS FOR SAFER EMPLOYMENT</w:t>
      </w:r>
    </w:p>
    <w:p w14:paraId="2FE1A095" w14:textId="77777777" w:rsidR="00127278" w:rsidRPr="008F2D67" w:rsidRDefault="00127278" w:rsidP="00127278">
      <w:pPr>
        <w:spacing w:after="200" w:line="276" w:lineRule="auto"/>
        <w:ind w:right="260"/>
        <w:jc w:val="both"/>
        <w:rPr>
          <w:rFonts w:eastAsia="Calibri"/>
        </w:rPr>
      </w:pPr>
      <w:r w:rsidRPr="008F2D67">
        <w:rPr>
          <w:rFonts w:eastAsia="Calibri"/>
        </w:rPr>
        <w:t xml:space="preserve">6.2.1 </w:t>
      </w:r>
      <w:r w:rsidRPr="008F2D67">
        <w:rPr>
          <w:rFonts w:eastAsia="Calibri"/>
          <w:b/>
        </w:rPr>
        <w:t>Advertising</w:t>
      </w:r>
    </w:p>
    <w:p w14:paraId="7DDA2DE5" w14:textId="600CC0EE" w:rsidR="00127278" w:rsidRPr="008F2D67" w:rsidRDefault="00B17210" w:rsidP="00045A8E">
      <w:pPr>
        <w:spacing w:after="200" w:line="276" w:lineRule="auto"/>
        <w:ind w:right="118"/>
        <w:jc w:val="both"/>
        <w:rPr>
          <w:rFonts w:eastAsia="Calibri"/>
        </w:rPr>
      </w:pPr>
      <w:r w:rsidRPr="008F2D67">
        <w:rPr>
          <w:rFonts w:eastAsia="Calibri"/>
        </w:rPr>
        <w:t xml:space="preserve">Pentreath will include a statement in any job advert or job description making it clear whether the role in question involves engaging in regulated activity (i.e. </w:t>
      </w:r>
      <w:r w:rsidR="00617AAE" w:rsidRPr="008F2D67">
        <w:rPr>
          <w:rFonts w:eastAsia="Calibri"/>
        </w:rPr>
        <w:t xml:space="preserve">with </w:t>
      </w:r>
      <w:r w:rsidRPr="008F2D67">
        <w:rPr>
          <w:rFonts w:eastAsia="Calibri"/>
        </w:rPr>
        <w:t xml:space="preserve">children, </w:t>
      </w:r>
      <w:r w:rsidR="00A631F8" w:rsidRPr="008F2D67">
        <w:rPr>
          <w:rFonts w:eastAsia="Calibri"/>
        </w:rPr>
        <w:t>adults,</w:t>
      </w:r>
      <w:r w:rsidRPr="008F2D67">
        <w:rPr>
          <w:rFonts w:eastAsia="Calibri"/>
        </w:rPr>
        <w:t xml:space="preserve"> or both). </w:t>
      </w:r>
    </w:p>
    <w:p w14:paraId="361FAC1E" w14:textId="77777777" w:rsidR="00127278" w:rsidRPr="008F2D67" w:rsidRDefault="00127278" w:rsidP="00045A8E">
      <w:pPr>
        <w:spacing w:after="200" w:line="276" w:lineRule="auto"/>
        <w:ind w:right="118"/>
        <w:jc w:val="both"/>
        <w:rPr>
          <w:rFonts w:eastAsia="Calibri"/>
        </w:rPr>
      </w:pPr>
      <w:r w:rsidRPr="008F2D67">
        <w:rPr>
          <w:rFonts w:eastAsia="Calibri"/>
        </w:rPr>
        <w:t xml:space="preserve">6.2.2 </w:t>
      </w:r>
      <w:r w:rsidRPr="008F2D67">
        <w:rPr>
          <w:rFonts w:eastAsia="Calibri"/>
          <w:b/>
        </w:rPr>
        <w:t>Types of DBS checks Pentreath use</w:t>
      </w:r>
    </w:p>
    <w:p w14:paraId="781AD389" w14:textId="77777777" w:rsidR="00127278" w:rsidRPr="008F2D67" w:rsidRDefault="00127278" w:rsidP="00127278">
      <w:pPr>
        <w:spacing w:line="276" w:lineRule="auto"/>
        <w:ind w:right="260"/>
        <w:jc w:val="both"/>
        <w:rPr>
          <w:rFonts w:eastAsia="Calibri"/>
          <w:u w:val="single"/>
        </w:rPr>
      </w:pPr>
      <w:r w:rsidRPr="008F2D67">
        <w:rPr>
          <w:rFonts w:eastAsia="Calibri"/>
          <w:u w:val="single"/>
        </w:rPr>
        <w:t>Basic check</w:t>
      </w:r>
    </w:p>
    <w:p w14:paraId="38322A67" w14:textId="5F40B90E" w:rsidR="00127278" w:rsidRPr="008F2D67" w:rsidRDefault="00127278" w:rsidP="00127278">
      <w:pPr>
        <w:spacing w:line="276" w:lineRule="auto"/>
        <w:ind w:right="260"/>
        <w:jc w:val="both"/>
      </w:pPr>
      <w:r w:rsidRPr="008F2D67">
        <w:t xml:space="preserve">A basic certificate contains details of convictions and cautions from the Police National Computer that </w:t>
      </w:r>
      <w:r w:rsidR="008A7D99" w:rsidRPr="008F2D67">
        <w:t>are</w:t>
      </w:r>
      <w:r w:rsidRPr="008F2D67">
        <w:t xml:space="preserve"> unspent under the terms of the Rehabilitation of Offenders Act (ROA) 1974. </w:t>
      </w:r>
    </w:p>
    <w:p w14:paraId="7791802A" w14:textId="77777777" w:rsidR="00127278" w:rsidRPr="008F2D67" w:rsidRDefault="00127278" w:rsidP="00127278">
      <w:pPr>
        <w:spacing w:line="276" w:lineRule="auto"/>
        <w:ind w:right="260"/>
        <w:jc w:val="both"/>
      </w:pPr>
      <w:r w:rsidRPr="008F2D67">
        <w:t xml:space="preserve">Pentreath us this level of check for staff who do not engage in regulated activity. </w:t>
      </w:r>
    </w:p>
    <w:p w14:paraId="23EEC7CA" w14:textId="77777777" w:rsidR="00127278" w:rsidRDefault="00127278" w:rsidP="00127278">
      <w:pPr>
        <w:spacing w:line="276" w:lineRule="auto"/>
        <w:ind w:right="260"/>
        <w:jc w:val="both"/>
      </w:pPr>
    </w:p>
    <w:p w14:paraId="13BA986E" w14:textId="0085C136" w:rsidR="00704B61" w:rsidRPr="008F2D67" w:rsidRDefault="00E62F45" w:rsidP="00E62F45">
      <w:pPr>
        <w:tabs>
          <w:tab w:val="left" w:pos="3150"/>
        </w:tabs>
        <w:spacing w:line="276" w:lineRule="auto"/>
        <w:ind w:right="260"/>
        <w:jc w:val="both"/>
      </w:pPr>
      <w:r>
        <w:lastRenderedPageBreak/>
        <w:tab/>
      </w:r>
    </w:p>
    <w:p w14:paraId="1A736607" w14:textId="77777777" w:rsidR="00127278" w:rsidRPr="008F2D67" w:rsidRDefault="00127278" w:rsidP="00127278">
      <w:pPr>
        <w:pStyle w:val="NormalWeb"/>
        <w:spacing w:before="0" w:beforeAutospacing="0" w:after="0" w:afterAutospacing="0" w:line="276" w:lineRule="auto"/>
        <w:rPr>
          <w:rFonts w:ascii="Arial" w:hAnsi="Arial" w:cs="Arial"/>
          <w:sz w:val="22"/>
          <w:szCs w:val="22"/>
          <w:u w:val="single"/>
        </w:rPr>
      </w:pPr>
      <w:r w:rsidRPr="008F2D67">
        <w:rPr>
          <w:rFonts w:ascii="Arial" w:hAnsi="Arial" w:cs="Arial"/>
          <w:sz w:val="22"/>
          <w:szCs w:val="22"/>
          <w:u w:val="single"/>
        </w:rPr>
        <w:t>Enhanced check</w:t>
      </w:r>
    </w:p>
    <w:p w14:paraId="581DE59F" w14:textId="77777777" w:rsidR="00127278" w:rsidRPr="008F2D67" w:rsidRDefault="00127278" w:rsidP="00127278">
      <w:pPr>
        <w:pStyle w:val="NormalWeb"/>
        <w:spacing w:before="0" w:beforeAutospacing="0" w:after="0" w:afterAutospacing="0" w:line="276" w:lineRule="auto"/>
        <w:rPr>
          <w:rFonts w:ascii="Arial" w:hAnsi="Arial" w:cs="Arial"/>
          <w:b/>
          <w:sz w:val="22"/>
          <w:szCs w:val="22"/>
        </w:rPr>
      </w:pPr>
      <w:r w:rsidRPr="008F2D67">
        <w:rPr>
          <w:rFonts w:ascii="Arial" w:hAnsi="Arial" w:cs="Arial"/>
          <w:sz w:val="22"/>
          <w:szCs w:val="22"/>
        </w:rPr>
        <w:t>The enhanced check is available for specific duties, positions and licences included in both the Rehabilitation of Offenders Act 1974 (Exceptions Order 1975) and the Police Act 1997 (Criminal Records) regulations.</w:t>
      </w:r>
    </w:p>
    <w:p w14:paraId="0DFEDEC1" w14:textId="341D72C1" w:rsidR="00127278" w:rsidRPr="008F2D67" w:rsidRDefault="00127278" w:rsidP="00127278">
      <w:pPr>
        <w:pStyle w:val="NormalWeb"/>
        <w:spacing w:before="0" w:beforeAutospacing="0" w:after="0" w:afterAutospacing="0" w:line="276" w:lineRule="auto"/>
        <w:rPr>
          <w:rFonts w:ascii="Arial" w:hAnsi="Arial" w:cs="Arial"/>
          <w:sz w:val="22"/>
          <w:szCs w:val="22"/>
        </w:rPr>
      </w:pPr>
      <w:r w:rsidRPr="008F2D67">
        <w:rPr>
          <w:rFonts w:ascii="Arial" w:hAnsi="Arial" w:cs="Arial"/>
          <w:sz w:val="22"/>
          <w:szCs w:val="22"/>
        </w:rPr>
        <w:t xml:space="preserve">An enhanced level certificate contains the same </w:t>
      </w:r>
      <w:r w:rsidR="00356D79" w:rsidRPr="008F2D67">
        <w:rPr>
          <w:rFonts w:ascii="Arial" w:hAnsi="Arial" w:cs="Arial"/>
          <w:sz w:val="22"/>
          <w:szCs w:val="22"/>
        </w:rPr>
        <w:t>Police National Computer</w:t>
      </w:r>
      <w:r w:rsidRPr="008F2D67">
        <w:rPr>
          <w:rFonts w:ascii="Arial" w:hAnsi="Arial" w:cs="Arial"/>
          <w:sz w:val="22"/>
          <w:szCs w:val="22"/>
        </w:rPr>
        <w:t xml:space="preserve"> information as the standard level certificate but also includes a check of information held by police forces.</w:t>
      </w:r>
    </w:p>
    <w:p w14:paraId="05B44B5D" w14:textId="77777777" w:rsidR="00127278" w:rsidRPr="008F2D67" w:rsidRDefault="00127278" w:rsidP="008A7D99">
      <w:pPr>
        <w:pStyle w:val="NormalWeb"/>
        <w:spacing w:before="0" w:beforeAutospacing="0" w:after="0" w:afterAutospacing="0" w:line="276" w:lineRule="auto"/>
        <w:jc w:val="both"/>
        <w:rPr>
          <w:rFonts w:ascii="Arial" w:hAnsi="Arial" w:cs="Arial"/>
          <w:sz w:val="22"/>
          <w:szCs w:val="22"/>
        </w:rPr>
      </w:pPr>
      <w:r w:rsidRPr="008F2D67">
        <w:rPr>
          <w:rFonts w:ascii="Arial" w:hAnsi="Arial" w:cs="Arial"/>
          <w:sz w:val="22"/>
          <w:szCs w:val="22"/>
        </w:rPr>
        <w:t>Pentreath use this level of check for staff who engage in regulated activity with vulnerable adults (18+)</w:t>
      </w:r>
    </w:p>
    <w:p w14:paraId="70BBD991" w14:textId="77777777" w:rsidR="00127278" w:rsidRPr="008F2D67" w:rsidRDefault="00127278" w:rsidP="00127278">
      <w:pPr>
        <w:pStyle w:val="NormalWeb"/>
        <w:spacing w:before="0" w:beforeAutospacing="0" w:after="0" w:afterAutospacing="0" w:line="276" w:lineRule="auto"/>
        <w:rPr>
          <w:rFonts w:ascii="Arial" w:hAnsi="Arial" w:cs="Arial"/>
          <w:sz w:val="22"/>
          <w:szCs w:val="22"/>
        </w:rPr>
      </w:pPr>
    </w:p>
    <w:p w14:paraId="71968503" w14:textId="121FA11D" w:rsidR="00127278" w:rsidRPr="008F2D67" w:rsidRDefault="00127278" w:rsidP="00127278">
      <w:pPr>
        <w:pStyle w:val="NormalWeb"/>
        <w:spacing w:before="0" w:beforeAutospacing="0" w:after="0" w:afterAutospacing="0" w:line="276" w:lineRule="auto"/>
        <w:rPr>
          <w:rFonts w:ascii="Arial" w:hAnsi="Arial" w:cs="Arial"/>
          <w:sz w:val="22"/>
          <w:szCs w:val="22"/>
          <w:u w:val="single"/>
        </w:rPr>
      </w:pPr>
      <w:r w:rsidRPr="008F2D67">
        <w:rPr>
          <w:rFonts w:ascii="Arial" w:hAnsi="Arial" w:cs="Arial"/>
          <w:sz w:val="22"/>
          <w:szCs w:val="22"/>
          <w:u w:val="single"/>
        </w:rPr>
        <w:t xml:space="preserve">Enhanced check with children barred </w:t>
      </w:r>
      <w:r w:rsidR="00C6509C" w:rsidRPr="008F2D67">
        <w:rPr>
          <w:rFonts w:ascii="Arial" w:hAnsi="Arial" w:cs="Arial"/>
          <w:sz w:val="22"/>
          <w:szCs w:val="22"/>
          <w:u w:val="single"/>
        </w:rPr>
        <w:t>list.</w:t>
      </w:r>
    </w:p>
    <w:p w14:paraId="3679AF50" w14:textId="4CCB1090" w:rsidR="00127278" w:rsidRPr="008F2D67" w:rsidRDefault="00127278" w:rsidP="00127278">
      <w:pPr>
        <w:pStyle w:val="NormalWeb"/>
        <w:spacing w:before="0" w:beforeAutospacing="0" w:after="0" w:afterAutospacing="0" w:line="276" w:lineRule="auto"/>
        <w:rPr>
          <w:rFonts w:ascii="Arial" w:hAnsi="Arial" w:cs="Arial"/>
          <w:b/>
          <w:sz w:val="22"/>
          <w:szCs w:val="22"/>
        </w:rPr>
      </w:pPr>
      <w:r w:rsidRPr="008F2D67">
        <w:rPr>
          <w:rFonts w:ascii="Arial" w:hAnsi="Arial" w:cs="Arial"/>
          <w:sz w:val="22"/>
          <w:szCs w:val="22"/>
        </w:rPr>
        <w:t xml:space="preserve">The enhanced level with barred list check(s) is only available for those individuals who are </w:t>
      </w:r>
      <w:r w:rsidR="00A631F8" w:rsidRPr="008F2D67">
        <w:rPr>
          <w:rFonts w:ascii="Arial" w:hAnsi="Arial" w:cs="Arial"/>
          <w:sz w:val="22"/>
          <w:szCs w:val="22"/>
        </w:rPr>
        <w:t>conducting</w:t>
      </w:r>
      <w:r w:rsidRPr="008F2D67">
        <w:rPr>
          <w:rFonts w:ascii="Arial" w:hAnsi="Arial" w:cs="Arial"/>
          <w:sz w:val="22"/>
          <w:szCs w:val="22"/>
        </w:rPr>
        <w:t xml:space="preserve"> regulated activity and a small number of positions listed in Police Act 1997 (Criminal Records) regulations.</w:t>
      </w:r>
    </w:p>
    <w:p w14:paraId="75476734" w14:textId="313C8D9C" w:rsidR="00127278" w:rsidRPr="008F2D67" w:rsidRDefault="00127278" w:rsidP="00127278">
      <w:pPr>
        <w:pStyle w:val="NormalWeb"/>
        <w:spacing w:before="0" w:beforeAutospacing="0" w:after="0" w:afterAutospacing="0" w:line="276" w:lineRule="auto"/>
        <w:rPr>
          <w:rFonts w:ascii="Arial" w:hAnsi="Arial" w:cs="Arial"/>
          <w:sz w:val="22"/>
          <w:szCs w:val="22"/>
        </w:rPr>
      </w:pPr>
      <w:r w:rsidRPr="008F2D67">
        <w:rPr>
          <w:rFonts w:ascii="Arial" w:hAnsi="Arial" w:cs="Arial"/>
          <w:sz w:val="22"/>
          <w:szCs w:val="22"/>
        </w:rPr>
        <w:t xml:space="preserve">An enhanced level certificate with barred list check(s) contains the same </w:t>
      </w:r>
      <w:r w:rsidR="00356D79" w:rsidRPr="008F2D67">
        <w:rPr>
          <w:rFonts w:ascii="Arial" w:hAnsi="Arial" w:cs="Arial"/>
          <w:sz w:val="22"/>
          <w:szCs w:val="22"/>
        </w:rPr>
        <w:t>Police National Computer</w:t>
      </w:r>
      <w:r w:rsidRPr="008F2D67">
        <w:rPr>
          <w:rFonts w:ascii="Arial" w:hAnsi="Arial" w:cs="Arial"/>
          <w:sz w:val="22"/>
          <w:szCs w:val="22"/>
        </w:rPr>
        <w:t xml:space="preserve"> information and check of information held by police forces as an enhanced level check but in addition will check against the children’s and/or adult’s barred lists</w:t>
      </w:r>
      <w:r w:rsidR="00356D79" w:rsidRPr="008F2D67">
        <w:rPr>
          <w:rFonts w:ascii="Arial" w:hAnsi="Arial" w:cs="Arial"/>
          <w:sz w:val="22"/>
          <w:szCs w:val="22"/>
        </w:rPr>
        <w:t xml:space="preserve">, please see </w:t>
      </w:r>
      <w:hyperlink r:id="rId12" w:history="1">
        <w:r w:rsidR="00356D79" w:rsidRPr="008F2D67">
          <w:rPr>
            <w:rStyle w:val="Hyperlink"/>
            <w:rFonts w:ascii="Arial" w:hAnsi="Arial" w:cs="Arial"/>
            <w:sz w:val="22"/>
            <w:szCs w:val="22"/>
          </w:rPr>
          <w:t>https://www.gov.uk/browse/employing-people/recruiting-hiring</w:t>
        </w:r>
      </w:hyperlink>
      <w:r w:rsidR="00356D79" w:rsidRPr="008F2D67">
        <w:rPr>
          <w:rFonts w:ascii="Arial" w:hAnsi="Arial" w:cs="Arial"/>
          <w:sz w:val="22"/>
          <w:szCs w:val="22"/>
        </w:rPr>
        <w:t>.</w:t>
      </w:r>
    </w:p>
    <w:p w14:paraId="4F4F193F" w14:textId="77777777" w:rsidR="00127278" w:rsidRPr="008F2D67" w:rsidRDefault="00127278" w:rsidP="00127278">
      <w:pPr>
        <w:pStyle w:val="NormalWeb"/>
        <w:spacing w:before="0" w:beforeAutospacing="0" w:after="0" w:afterAutospacing="0" w:line="276" w:lineRule="auto"/>
        <w:rPr>
          <w:rFonts w:ascii="Arial" w:hAnsi="Arial" w:cs="Arial"/>
          <w:sz w:val="22"/>
          <w:szCs w:val="22"/>
        </w:rPr>
      </w:pPr>
      <w:r w:rsidRPr="008F2D67">
        <w:rPr>
          <w:rFonts w:ascii="Arial" w:hAnsi="Arial" w:cs="Arial"/>
          <w:sz w:val="22"/>
          <w:szCs w:val="22"/>
        </w:rPr>
        <w:t>Pentreath use this level of check for staff who engage in regulated activity with children (under</w:t>
      </w:r>
      <w:r w:rsidR="008A7D99" w:rsidRPr="008F2D67">
        <w:rPr>
          <w:rFonts w:ascii="Arial" w:hAnsi="Arial" w:cs="Arial"/>
          <w:sz w:val="22"/>
          <w:szCs w:val="22"/>
        </w:rPr>
        <w:t xml:space="preserve"> </w:t>
      </w:r>
      <w:r w:rsidRPr="008F2D67">
        <w:rPr>
          <w:rFonts w:ascii="Arial" w:hAnsi="Arial" w:cs="Arial"/>
          <w:sz w:val="22"/>
          <w:szCs w:val="22"/>
        </w:rPr>
        <w:t xml:space="preserve">18). </w:t>
      </w:r>
    </w:p>
    <w:p w14:paraId="28885A55" w14:textId="77777777" w:rsidR="00127278" w:rsidRPr="008F2D67" w:rsidRDefault="00127278" w:rsidP="00127278">
      <w:pPr>
        <w:pStyle w:val="NormalWeb"/>
        <w:spacing w:before="0" w:beforeAutospacing="0" w:after="0" w:afterAutospacing="0" w:line="276" w:lineRule="auto"/>
        <w:rPr>
          <w:rFonts w:ascii="Arial" w:hAnsi="Arial" w:cs="Arial"/>
          <w:sz w:val="22"/>
          <w:szCs w:val="22"/>
        </w:rPr>
      </w:pPr>
    </w:p>
    <w:p w14:paraId="11FE3D8F" w14:textId="77777777" w:rsidR="00127278" w:rsidRPr="008F2D67" w:rsidRDefault="00127278" w:rsidP="00127278">
      <w:pPr>
        <w:spacing w:line="276" w:lineRule="auto"/>
        <w:ind w:right="118"/>
        <w:jc w:val="both"/>
        <w:rPr>
          <w:rFonts w:eastAsia="Calibri"/>
          <w:bCs/>
        </w:rPr>
      </w:pPr>
      <w:r w:rsidRPr="008F2D67">
        <w:rPr>
          <w:rFonts w:eastAsia="Calibri"/>
          <w:bCs/>
        </w:rPr>
        <w:t xml:space="preserve">6.2.3 </w:t>
      </w:r>
      <w:r w:rsidRPr="008F2D67">
        <w:rPr>
          <w:rFonts w:eastAsia="Calibri"/>
          <w:b/>
          <w:bCs/>
        </w:rPr>
        <w:t xml:space="preserve">DBS </w:t>
      </w:r>
      <w:r w:rsidR="00617AAE" w:rsidRPr="008F2D67">
        <w:rPr>
          <w:rFonts w:eastAsia="Calibri"/>
          <w:b/>
          <w:bCs/>
        </w:rPr>
        <w:t xml:space="preserve">and </w:t>
      </w:r>
      <w:r w:rsidRPr="008F2D67">
        <w:rPr>
          <w:rFonts w:eastAsia="Calibri"/>
          <w:b/>
          <w:bCs/>
        </w:rPr>
        <w:t>recruitment</w:t>
      </w:r>
    </w:p>
    <w:p w14:paraId="618C3FC9" w14:textId="77777777" w:rsidR="00617AAE" w:rsidRPr="008F2D67" w:rsidRDefault="00617AAE" w:rsidP="00617AAE">
      <w:pPr>
        <w:spacing w:after="200" w:line="276" w:lineRule="auto"/>
        <w:ind w:right="260"/>
        <w:jc w:val="both"/>
        <w:rPr>
          <w:rFonts w:eastAsia="Calibri"/>
        </w:rPr>
      </w:pPr>
      <w:r w:rsidRPr="008F2D67">
        <w:rPr>
          <w:rFonts w:eastAsia="Calibri"/>
        </w:rPr>
        <w:t xml:space="preserve">It is a criminal offence for an individual to apply for a post that is subject to an enhanced DBS with barred list check (i.e. adults, children or both) if the individual has been barred from engaging in regulated activity with the relevant group (i.e. adults, children or both). </w:t>
      </w:r>
    </w:p>
    <w:p w14:paraId="5C77DBA2" w14:textId="77777777" w:rsidR="00617AAE" w:rsidRPr="008F2D67" w:rsidRDefault="00617AAE" w:rsidP="00617AAE">
      <w:pPr>
        <w:spacing w:line="276" w:lineRule="auto"/>
        <w:ind w:right="118"/>
        <w:jc w:val="both"/>
        <w:rPr>
          <w:rFonts w:eastAsia="Calibri"/>
          <w:bCs/>
        </w:rPr>
      </w:pPr>
      <w:r w:rsidRPr="008F2D67">
        <w:rPr>
          <w:rFonts w:eastAsia="Calibri"/>
        </w:rPr>
        <w:t>If an individual is not barred from engaging in regulated activity with (i.e. adults, children or both</w:t>
      </w:r>
      <w:proofErr w:type="gramStart"/>
      <w:r w:rsidRPr="008F2D67">
        <w:rPr>
          <w:rFonts w:eastAsia="Calibri"/>
        </w:rPr>
        <w:t>), but</w:t>
      </w:r>
      <w:proofErr w:type="gramEnd"/>
      <w:r w:rsidRPr="008F2D67">
        <w:rPr>
          <w:rFonts w:eastAsia="Calibri"/>
        </w:rPr>
        <w:t xml:space="preserve"> have been referred to the DBS for consideration to be added to one of the barred lists, they must declare this information when requested during the recruitment process.</w:t>
      </w:r>
      <w:r w:rsidRPr="008F2D67">
        <w:rPr>
          <w:rFonts w:eastAsia="Calibri"/>
          <w:bCs/>
        </w:rPr>
        <w:t xml:space="preserve"> </w:t>
      </w:r>
    </w:p>
    <w:p w14:paraId="7D31B8FA" w14:textId="77777777" w:rsidR="00127278" w:rsidRPr="008F2D67" w:rsidRDefault="00127278" w:rsidP="00127278">
      <w:pPr>
        <w:spacing w:line="276" w:lineRule="auto"/>
        <w:ind w:right="118"/>
        <w:jc w:val="both"/>
        <w:rPr>
          <w:rFonts w:eastAsia="Calibri"/>
          <w:bCs/>
        </w:rPr>
      </w:pPr>
    </w:p>
    <w:p w14:paraId="77925AEF" w14:textId="3B13B9BA" w:rsidR="00127278" w:rsidRPr="008F2D67" w:rsidRDefault="00127278" w:rsidP="00617AAE">
      <w:pPr>
        <w:spacing w:line="276" w:lineRule="auto"/>
        <w:ind w:right="118"/>
        <w:jc w:val="both"/>
        <w:rPr>
          <w:rFonts w:eastAsia="Calibri"/>
        </w:rPr>
      </w:pPr>
      <w:r w:rsidRPr="008F2D67">
        <w:rPr>
          <w:rFonts w:eastAsia="Calibri"/>
          <w:bCs/>
        </w:rPr>
        <w:t xml:space="preserve">Pentreath </w:t>
      </w:r>
      <w:r w:rsidRPr="008F2D67">
        <w:rPr>
          <w:rFonts w:eastAsia="Calibri"/>
        </w:rPr>
        <w:t xml:space="preserve">consider applicants, </w:t>
      </w:r>
      <w:r w:rsidR="00A631F8" w:rsidRPr="008F2D67">
        <w:rPr>
          <w:rFonts w:eastAsia="Calibri"/>
        </w:rPr>
        <w:t>primarily</w:t>
      </w:r>
      <w:r w:rsidRPr="008F2D67">
        <w:rPr>
          <w:rFonts w:eastAsia="Calibri"/>
        </w:rPr>
        <w:t xml:space="preserve"> on the grounds of their skills, qualifications, experience, and ability to do the job. Pentreath ask applicants who have been selected for interview to complete a criminal record self-declaration form to give them the opportunity to provide sufficient information. At interview, or in a separate confidential discussion, Pentreath will ensure that an open and measured discussion takes place about any offences that might be relevant to the position.</w:t>
      </w:r>
    </w:p>
    <w:p w14:paraId="44B77670" w14:textId="77777777" w:rsidR="00617AAE" w:rsidRPr="008F2D67" w:rsidRDefault="00617AAE" w:rsidP="00617AAE">
      <w:pPr>
        <w:spacing w:line="276" w:lineRule="auto"/>
        <w:ind w:right="118"/>
        <w:jc w:val="both"/>
        <w:rPr>
          <w:rFonts w:eastAsia="Calibri"/>
        </w:rPr>
      </w:pPr>
    </w:p>
    <w:p w14:paraId="4D478B04" w14:textId="77777777" w:rsidR="00061CD7" w:rsidRPr="008F2D67" w:rsidRDefault="00127278" w:rsidP="00617AAE">
      <w:pPr>
        <w:spacing w:after="200" w:line="276" w:lineRule="auto"/>
        <w:ind w:right="118"/>
        <w:jc w:val="both"/>
        <w:rPr>
          <w:rFonts w:eastAsia="Calibri"/>
          <w:bCs/>
        </w:rPr>
      </w:pPr>
      <w:r w:rsidRPr="008F2D67">
        <w:rPr>
          <w:rFonts w:eastAsia="Calibri"/>
        </w:rPr>
        <w:t xml:space="preserve">Pentreath will make it clear if </w:t>
      </w:r>
      <w:r w:rsidRPr="008F2D67">
        <w:rPr>
          <w:rFonts w:eastAsia="Calibri"/>
          <w:bCs/>
        </w:rPr>
        <w:t>a basic level check, an enhanced level check or an enhanced level check with children barred list with would be requested from the DBS upon a conditional job offer.</w:t>
      </w:r>
    </w:p>
    <w:p w14:paraId="4CACFA9C" w14:textId="77777777" w:rsidR="00061CD7" w:rsidRPr="008F2D67" w:rsidRDefault="00061CD7" w:rsidP="00B17210">
      <w:pPr>
        <w:spacing w:line="276" w:lineRule="auto"/>
        <w:ind w:right="118"/>
        <w:jc w:val="both"/>
        <w:rPr>
          <w:rFonts w:eastAsia="Calibri"/>
        </w:rPr>
      </w:pPr>
      <w:r w:rsidRPr="008F2D67">
        <w:rPr>
          <w:rFonts w:eastAsia="Calibri"/>
        </w:rPr>
        <w:t>All cases will be risk assessed on an individual basis and will take the following into consideration:</w:t>
      </w:r>
    </w:p>
    <w:p w14:paraId="23170A91" w14:textId="77777777" w:rsidR="00061CD7" w:rsidRPr="008F2D67" w:rsidRDefault="00061CD7" w:rsidP="00DB1281">
      <w:pPr>
        <w:pStyle w:val="ListParagraph"/>
        <w:numPr>
          <w:ilvl w:val="0"/>
          <w:numId w:val="23"/>
        </w:numPr>
        <w:spacing w:line="276" w:lineRule="auto"/>
        <w:ind w:right="118"/>
        <w:jc w:val="both"/>
        <w:rPr>
          <w:rFonts w:eastAsia="Calibri" w:cs="Arial"/>
          <w:szCs w:val="22"/>
        </w:rPr>
      </w:pPr>
      <w:r w:rsidRPr="008F2D67">
        <w:rPr>
          <w:rFonts w:eastAsia="Calibri" w:cs="Arial"/>
          <w:szCs w:val="22"/>
        </w:rPr>
        <w:t>Whether the conduct and/offence(s) are relevant to the position applied for</w:t>
      </w:r>
    </w:p>
    <w:p w14:paraId="45FD12A0" w14:textId="020893AE" w:rsidR="00061CD7" w:rsidRPr="008F2D67" w:rsidRDefault="00061CD7" w:rsidP="00DB1281">
      <w:pPr>
        <w:pStyle w:val="ListParagraph"/>
        <w:numPr>
          <w:ilvl w:val="0"/>
          <w:numId w:val="23"/>
        </w:numPr>
        <w:spacing w:line="276" w:lineRule="auto"/>
        <w:ind w:right="118"/>
        <w:jc w:val="both"/>
        <w:rPr>
          <w:rFonts w:eastAsia="Calibri" w:cs="Arial"/>
          <w:szCs w:val="22"/>
        </w:rPr>
      </w:pPr>
      <w:r w:rsidRPr="008F2D67">
        <w:rPr>
          <w:rFonts w:eastAsia="Calibri" w:cs="Arial"/>
          <w:szCs w:val="22"/>
        </w:rPr>
        <w:t xml:space="preserve">The length of time since the conduct and/offence(s) </w:t>
      </w:r>
      <w:r w:rsidR="00C6509C" w:rsidRPr="008F2D67">
        <w:rPr>
          <w:rFonts w:eastAsia="Calibri" w:cs="Arial"/>
          <w:szCs w:val="22"/>
        </w:rPr>
        <w:t>occurred.</w:t>
      </w:r>
    </w:p>
    <w:p w14:paraId="18C05593" w14:textId="77777777" w:rsidR="00061CD7" w:rsidRPr="008F2D67" w:rsidRDefault="00061CD7" w:rsidP="00DB1281">
      <w:pPr>
        <w:pStyle w:val="ListParagraph"/>
        <w:numPr>
          <w:ilvl w:val="0"/>
          <w:numId w:val="23"/>
        </w:numPr>
        <w:spacing w:line="276" w:lineRule="auto"/>
        <w:ind w:right="118"/>
        <w:jc w:val="both"/>
        <w:rPr>
          <w:rFonts w:eastAsia="Calibri" w:cs="Arial"/>
          <w:szCs w:val="22"/>
        </w:rPr>
      </w:pPr>
      <w:r w:rsidRPr="008F2D67">
        <w:rPr>
          <w:rFonts w:eastAsia="Calibri" w:cs="Arial"/>
          <w:szCs w:val="22"/>
        </w:rPr>
        <w:t>Whether the applicant has a pattern of offending behaviour</w:t>
      </w:r>
    </w:p>
    <w:p w14:paraId="259FACE4" w14:textId="3F90F435" w:rsidR="00061CD7" w:rsidRPr="008F2D67" w:rsidRDefault="00061CD7" w:rsidP="00DB1281">
      <w:pPr>
        <w:pStyle w:val="ListParagraph"/>
        <w:numPr>
          <w:ilvl w:val="0"/>
          <w:numId w:val="23"/>
        </w:numPr>
        <w:spacing w:line="276" w:lineRule="auto"/>
        <w:ind w:right="118"/>
        <w:jc w:val="both"/>
        <w:rPr>
          <w:rFonts w:eastAsia="Calibri" w:cs="Arial"/>
          <w:szCs w:val="22"/>
        </w:rPr>
      </w:pPr>
      <w:r w:rsidRPr="008F2D67">
        <w:rPr>
          <w:rFonts w:eastAsia="Calibri" w:cs="Arial"/>
          <w:szCs w:val="22"/>
        </w:rPr>
        <w:t xml:space="preserve">The circumstances surrounding the conduct and/offence(s) and the explanation(s) offered by the person </w:t>
      </w:r>
      <w:r w:rsidR="00C6509C" w:rsidRPr="008F2D67">
        <w:rPr>
          <w:rFonts w:eastAsia="Calibri" w:cs="Arial"/>
          <w:szCs w:val="22"/>
        </w:rPr>
        <w:t>concerned.</w:t>
      </w:r>
    </w:p>
    <w:p w14:paraId="79B85B0D" w14:textId="77777777" w:rsidR="00061CD7" w:rsidRPr="008F2D67" w:rsidRDefault="00061CD7" w:rsidP="00DB1281">
      <w:pPr>
        <w:pStyle w:val="ListParagraph"/>
        <w:numPr>
          <w:ilvl w:val="0"/>
          <w:numId w:val="23"/>
        </w:numPr>
        <w:spacing w:line="276" w:lineRule="auto"/>
        <w:ind w:right="118"/>
        <w:jc w:val="both"/>
        <w:rPr>
          <w:rFonts w:eastAsia="Calibri" w:cs="Arial"/>
          <w:szCs w:val="22"/>
        </w:rPr>
      </w:pPr>
      <w:r w:rsidRPr="008F2D67">
        <w:rPr>
          <w:rFonts w:eastAsia="Calibri" w:cs="Arial"/>
          <w:szCs w:val="22"/>
        </w:rPr>
        <w:t>Whether the applicant’s circumstances have changed since the offending behaviour</w:t>
      </w:r>
    </w:p>
    <w:p w14:paraId="3089F2B7" w14:textId="77777777" w:rsidR="00061CD7" w:rsidRPr="008F2D67" w:rsidRDefault="00061CD7" w:rsidP="00B17210">
      <w:pPr>
        <w:spacing w:line="276" w:lineRule="auto"/>
        <w:ind w:right="118"/>
        <w:jc w:val="both"/>
        <w:rPr>
          <w:rFonts w:eastAsia="Calibri"/>
        </w:rPr>
      </w:pPr>
    </w:p>
    <w:p w14:paraId="37312D06" w14:textId="1BF0DA9E" w:rsidR="00061CD7" w:rsidRPr="008F2D67" w:rsidRDefault="00061CD7" w:rsidP="008A7D99">
      <w:pPr>
        <w:autoSpaceDE w:val="0"/>
        <w:autoSpaceDN w:val="0"/>
        <w:adjustRightInd w:val="0"/>
        <w:spacing w:before="120" w:after="120" w:line="276" w:lineRule="auto"/>
        <w:ind w:right="118"/>
        <w:jc w:val="both"/>
      </w:pPr>
      <w:r w:rsidRPr="008F2D67">
        <w:t xml:space="preserve">Applicants who are deemed unsuitable to undertake their position in the light of the contents of a Disclosure will receive a written explanation as to Pentreath’s </w:t>
      </w:r>
      <w:r w:rsidR="00C6509C" w:rsidRPr="008F2D67">
        <w:t>decision.</w:t>
      </w:r>
    </w:p>
    <w:p w14:paraId="74991126" w14:textId="77777777" w:rsidR="00061CD7" w:rsidRPr="008F2D67" w:rsidRDefault="00061CD7" w:rsidP="008A7D99">
      <w:pPr>
        <w:autoSpaceDE w:val="0"/>
        <w:autoSpaceDN w:val="0"/>
        <w:adjustRightInd w:val="0"/>
        <w:spacing w:before="120" w:after="120" w:line="276" w:lineRule="auto"/>
        <w:ind w:right="118"/>
        <w:jc w:val="both"/>
      </w:pPr>
      <w:r w:rsidRPr="008F2D67">
        <w:t>If the DBS certificate does not return prior to employment or volunteering commencing, staff can commence employment or volunteering for a limited period with restricted responsibilities.</w:t>
      </w:r>
    </w:p>
    <w:p w14:paraId="2F33D412" w14:textId="77777777" w:rsidR="00061CD7" w:rsidRPr="008F2D67" w:rsidRDefault="00061CD7" w:rsidP="008A7D99">
      <w:pPr>
        <w:autoSpaceDE w:val="0"/>
        <w:autoSpaceDN w:val="0"/>
        <w:adjustRightInd w:val="0"/>
        <w:spacing w:before="120" w:after="120" w:line="276" w:lineRule="auto"/>
        <w:ind w:right="118"/>
        <w:jc w:val="both"/>
      </w:pPr>
      <w:r w:rsidRPr="008F2D67">
        <w:lastRenderedPageBreak/>
        <w:t>Disclosure information will only be seen by those who need to see it as part of the recruitment process, and this information will be treated confidentially, sensitively and in accordance with Pentreath’s Confidentiality and Data Security Policies and the Data Protection Act 2018.</w:t>
      </w:r>
    </w:p>
    <w:p w14:paraId="725B745A" w14:textId="77777777" w:rsidR="00045A8E" w:rsidRPr="008F2D67" w:rsidRDefault="00045A8E" w:rsidP="008A7D99">
      <w:pPr>
        <w:spacing w:after="200" w:line="276" w:lineRule="auto"/>
        <w:ind w:right="118"/>
        <w:jc w:val="both"/>
        <w:rPr>
          <w:rFonts w:eastAsia="Calibri"/>
        </w:rPr>
      </w:pPr>
      <w:r w:rsidRPr="008F2D67">
        <w:rPr>
          <w:rFonts w:eastAsia="Calibri"/>
        </w:rPr>
        <w:t xml:space="preserve">Further information on regulated activity and DBS barring can be obtained from </w:t>
      </w:r>
      <w:hyperlink r:id="rId13" w:history="1">
        <w:r w:rsidRPr="008F2D67">
          <w:rPr>
            <w:rStyle w:val="Hyperlink"/>
            <w:rFonts w:eastAsia="Calibri"/>
          </w:rPr>
          <w:t>DBS.</w:t>
        </w:r>
      </w:hyperlink>
    </w:p>
    <w:p w14:paraId="3BD0D2ED" w14:textId="29F773D5" w:rsidR="008A7D99" w:rsidRDefault="00045A8E" w:rsidP="008A7D99">
      <w:pPr>
        <w:spacing w:after="200" w:line="276" w:lineRule="auto"/>
        <w:ind w:right="118"/>
        <w:jc w:val="both"/>
        <w:rPr>
          <w:rFonts w:eastAsia="Calibri"/>
        </w:rPr>
      </w:pPr>
      <w:r w:rsidRPr="008F2D67">
        <w:rPr>
          <w:rFonts w:eastAsia="Calibri"/>
        </w:rPr>
        <w:t>If applicants have any questions about Pentreath’s recruitment process, they should contact Human Resources</w:t>
      </w:r>
      <w:r w:rsidRPr="008F2D67">
        <w:rPr>
          <w:rFonts w:eastAsia="Calibri"/>
          <w:b/>
          <w:bCs/>
        </w:rPr>
        <w:t xml:space="preserve"> </w:t>
      </w:r>
      <w:hyperlink r:id="rId14" w:history="1">
        <w:r w:rsidRPr="008F2D67">
          <w:rPr>
            <w:rStyle w:val="Hyperlink"/>
            <w:rFonts w:eastAsia="Calibri"/>
            <w:bCs/>
          </w:rPr>
          <w:t>jobs@pentreath.co.uk</w:t>
        </w:r>
      </w:hyperlink>
      <w:r w:rsidRPr="008F2D67">
        <w:rPr>
          <w:rFonts w:eastAsia="Calibri"/>
          <w:b/>
          <w:bCs/>
          <w:color w:val="005EB8"/>
        </w:rPr>
        <w:t xml:space="preserve"> </w:t>
      </w:r>
      <w:r w:rsidRPr="008F2D67">
        <w:rPr>
          <w:rFonts w:eastAsia="Calibri"/>
          <w:bCs/>
        </w:rPr>
        <w:t>01726 862727.</w:t>
      </w:r>
      <w:r w:rsidRPr="008F2D67">
        <w:rPr>
          <w:rFonts w:eastAsia="Calibri"/>
        </w:rPr>
        <w:t xml:space="preserve"> All queries will be treated in strict confidence.</w:t>
      </w:r>
    </w:p>
    <w:p w14:paraId="71AA4283" w14:textId="77777777" w:rsidR="00704B61" w:rsidRPr="008F2D67" w:rsidRDefault="00704B61" w:rsidP="008A7D99">
      <w:pPr>
        <w:spacing w:after="200" w:line="276" w:lineRule="auto"/>
        <w:ind w:right="118"/>
        <w:jc w:val="both"/>
        <w:rPr>
          <w:rFonts w:eastAsia="Calibri"/>
        </w:rPr>
      </w:pPr>
    </w:p>
    <w:p w14:paraId="5538A9A9" w14:textId="77777777" w:rsidR="004053C8" w:rsidRPr="008F2D67" w:rsidRDefault="00FA504E" w:rsidP="008A7D99">
      <w:pPr>
        <w:spacing w:line="276" w:lineRule="auto"/>
        <w:ind w:right="118"/>
        <w:jc w:val="both"/>
        <w:rPr>
          <w:b/>
        </w:rPr>
      </w:pPr>
      <w:r w:rsidRPr="008F2D67">
        <w:rPr>
          <w:b/>
        </w:rPr>
        <w:t>6. 3 CHALLENGES TO INFORMATION ON A DBS CERTIFICATE</w:t>
      </w:r>
    </w:p>
    <w:p w14:paraId="79D190E2" w14:textId="77777777" w:rsidR="008A7D99" w:rsidRPr="008F2D67" w:rsidRDefault="008A7D99" w:rsidP="008A7D99">
      <w:pPr>
        <w:spacing w:line="276" w:lineRule="auto"/>
        <w:ind w:right="118"/>
        <w:jc w:val="both"/>
        <w:rPr>
          <w:b/>
        </w:rPr>
      </w:pPr>
    </w:p>
    <w:p w14:paraId="3A2737F4" w14:textId="09BCC5A8" w:rsidR="00591961" w:rsidRPr="008F2D67" w:rsidRDefault="00591961" w:rsidP="00DD7831">
      <w:pPr>
        <w:pStyle w:val="BodyText3"/>
        <w:spacing w:after="0" w:line="276" w:lineRule="auto"/>
        <w:ind w:right="118"/>
        <w:jc w:val="both"/>
        <w:rPr>
          <w:rFonts w:cs="Arial"/>
          <w:sz w:val="22"/>
          <w:szCs w:val="22"/>
        </w:rPr>
      </w:pPr>
      <w:r w:rsidRPr="008F2D67">
        <w:rPr>
          <w:rFonts w:cs="Arial"/>
          <w:sz w:val="22"/>
          <w:szCs w:val="22"/>
        </w:rPr>
        <w:t xml:space="preserve">If the applicant thinks that any information included on an enhanced DBS certificate should not be, they </w:t>
      </w:r>
      <w:r w:rsidR="008A7D99" w:rsidRPr="008F2D67">
        <w:rPr>
          <w:rFonts w:cs="Arial"/>
          <w:sz w:val="22"/>
          <w:szCs w:val="22"/>
        </w:rPr>
        <w:t>can</w:t>
      </w:r>
      <w:r w:rsidRPr="008F2D67">
        <w:rPr>
          <w:rFonts w:cs="Arial"/>
          <w:sz w:val="22"/>
          <w:szCs w:val="22"/>
        </w:rPr>
        <w:t xml:space="preserve"> ask the Independent Monitor </w:t>
      </w:r>
      <w:r w:rsidR="00045A8E" w:rsidRPr="008F2D67">
        <w:rPr>
          <w:rFonts w:cs="Arial"/>
          <w:sz w:val="22"/>
          <w:szCs w:val="22"/>
        </w:rPr>
        <w:t xml:space="preserve">(who oversee DBS disputes) </w:t>
      </w:r>
      <w:r w:rsidRPr="008F2D67">
        <w:rPr>
          <w:rFonts w:cs="Arial"/>
          <w:sz w:val="22"/>
          <w:szCs w:val="22"/>
        </w:rPr>
        <w:t xml:space="preserve">to review it, and the Independent Monitor can ask the DBS to issue a new certificate, either without that information or with amendments to it. Pentreath encourage applicants to </w:t>
      </w:r>
      <w:r w:rsidR="008A7D99" w:rsidRPr="008F2D67">
        <w:rPr>
          <w:rFonts w:cs="Arial"/>
          <w:sz w:val="22"/>
          <w:szCs w:val="22"/>
        </w:rPr>
        <w:t>inform Human Resources</w:t>
      </w:r>
      <w:r w:rsidRPr="008F2D67">
        <w:rPr>
          <w:rFonts w:cs="Arial"/>
          <w:sz w:val="22"/>
          <w:szCs w:val="22"/>
        </w:rPr>
        <w:t xml:space="preserve"> when they request such a review and to update us about what happens with their certificate.</w:t>
      </w:r>
    </w:p>
    <w:p w14:paraId="45BEAA2E" w14:textId="77777777" w:rsidR="005A2805" w:rsidRDefault="005A2805" w:rsidP="00B17210">
      <w:pPr>
        <w:spacing w:line="276" w:lineRule="auto"/>
        <w:ind w:right="118"/>
      </w:pPr>
    </w:p>
    <w:p w14:paraId="7B2BA552" w14:textId="77777777" w:rsidR="00704B61" w:rsidRPr="008F2D67" w:rsidRDefault="00704B61" w:rsidP="00B17210">
      <w:pPr>
        <w:spacing w:line="276" w:lineRule="auto"/>
        <w:ind w:right="118"/>
      </w:pPr>
    </w:p>
    <w:p w14:paraId="0D9A5333" w14:textId="15739D75" w:rsidR="004053C8" w:rsidRPr="008F2D67" w:rsidRDefault="00FA504E" w:rsidP="00B17210">
      <w:pPr>
        <w:pStyle w:val="Heading3"/>
        <w:spacing w:line="276" w:lineRule="auto"/>
        <w:ind w:right="118"/>
        <w:jc w:val="both"/>
        <w:rPr>
          <w:rFonts w:ascii="Arial" w:hAnsi="Arial" w:cs="Arial"/>
          <w:b/>
          <w:color w:val="auto"/>
          <w:sz w:val="22"/>
          <w:szCs w:val="22"/>
        </w:rPr>
      </w:pPr>
      <w:r w:rsidRPr="008F2D67">
        <w:rPr>
          <w:rFonts w:ascii="Arial" w:hAnsi="Arial" w:cs="Arial"/>
          <w:b/>
          <w:color w:val="auto"/>
          <w:sz w:val="22"/>
          <w:szCs w:val="22"/>
        </w:rPr>
        <w:t xml:space="preserve">6. 4 </w:t>
      </w:r>
      <w:r w:rsidR="00C6509C" w:rsidRPr="008F2D67">
        <w:rPr>
          <w:rFonts w:ascii="Arial" w:hAnsi="Arial" w:cs="Arial"/>
          <w:b/>
          <w:color w:val="auto"/>
          <w:sz w:val="22"/>
          <w:szCs w:val="22"/>
        </w:rPr>
        <w:t>RENEWALS</w:t>
      </w:r>
    </w:p>
    <w:p w14:paraId="747690E8" w14:textId="77777777" w:rsidR="008A7D99" w:rsidRPr="008F2D67" w:rsidRDefault="008A7D99" w:rsidP="008A7D99"/>
    <w:p w14:paraId="03A21C21" w14:textId="77777777" w:rsidR="00591961" w:rsidRPr="008F2D67" w:rsidRDefault="00591961" w:rsidP="00B17210">
      <w:pPr>
        <w:pStyle w:val="Heading3"/>
        <w:spacing w:line="276" w:lineRule="auto"/>
        <w:ind w:right="118"/>
        <w:jc w:val="both"/>
        <w:rPr>
          <w:rFonts w:ascii="Arial" w:hAnsi="Arial" w:cs="Arial"/>
          <w:color w:val="auto"/>
          <w:sz w:val="22"/>
          <w:szCs w:val="22"/>
        </w:rPr>
      </w:pPr>
      <w:r w:rsidRPr="008F2D67">
        <w:rPr>
          <w:rFonts w:ascii="Arial" w:hAnsi="Arial" w:cs="Arial"/>
          <w:color w:val="auto"/>
          <w:sz w:val="22"/>
          <w:szCs w:val="22"/>
        </w:rPr>
        <w:t>There is no recommendation from the DBS with regards to how often a DBS check should be renewed. It is Pentreath’s policy to recheck all those individuals requiring a DBS check every 3 years</w:t>
      </w:r>
      <w:r w:rsidR="008A7D99" w:rsidRPr="008F2D67">
        <w:rPr>
          <w:rFonts w:ascii="Arial" w:hAnsi="Arial" w:cs="Arial"/>
          <w:color w:val="auto"/>
          <w:sz w:val="22"/>
          <w:szCs w:val="22"/>
        </w:rPr>
        <w:t>, or where there is internal job movement which requires a different level of check.</w:t>
      </w:r>
    </w:p>
    <w:p w14:paraId="7D1DDD99" w14:textId="77777777" w:rsidR="008A7D99" w:rsidRDefault="008A7D99" w:rsidP="008A7D99"/>
    <w:p w14:paraId="3C2021AD" w14:textId="77777777" w:rsidR="00704B61" w:rsidRDefault="00704B61" w:rsidP="008A7D99"/>
    <w:p w14:paraId="301EDA92" w14:textId="77777777" w:rsidR="00704B61" w:rsidRPr="008F2D67" w:rsidRDefault="00704B61" w:rsidP="008A7D99"/>
    <w:p w14:paraId="16A7E329" w14:textId="6B215545" w:rsidR="00704B61" w:rsidRPr="002621B1" w:rsidRDefault="00704B61" w:rsidP="00704B61">
      <w:pPr>
        <w:shd w:val="clear" w:color="auto" w:fill="FFFFFF"/>
        <w:spacing w:line="276" w:lineRule="auto"/>
        <w:jc w:val="both"/>
        <w:textAlignment w:val="baseline"/>
        <w:rPr>
          <w:rFonts w:eastAsia="Times New Roman"/>
          <w:b/>
          <w:bCs/>
          <w:color w:val="000000"/>
          <w:bdr w:val="none" w:sz="0" w:space="0" w:color="auto" w:frame="1"/>
          <w:lang w:eastAsia="en-GB"/>
        </w:rPr>
      </w:pPr>
      <w:r>
        <w:rPr>
          <w:rFonts w:eastAsia="Times New Roman"/>
          <w:b/>
          <w:bCs/>
          <w:color w:val="000000"/>
          <w:bdr w:val="none" w:sz="0" w:space="0" w:color="auto" w:frame="1"/>
          <w:lang w:eastAsia="en-GB"/>
        </w:rPr>
        <w:t xml:space="preserve">6.5 </w:t>
      </w:r>
      <w:r w:rsidRPr="004D0E41">
        <w:rPr>
          <w:rFonts w:eastAsia="Times New Roman"/>
          <w:b/>
          <w:bCs/>
          <w:color w:val="000000"/>
          <w:bdr w:val="none" w:sz="0" w:space="0" w:color="auto" w:frame="1"/>
          <w:lang w:eastAsia="en-GB"/>
        </w:rPr>
        <w:t>NOTIFICATION OF CRIMINAL CONVICTIONS OR INVESTIGATIONS</w:t>
      </w:r>
      <w:r w:rsidRPr="002621B1">
        <w:rPr>
          <w:rFonts w:eastAsia="Times New Roman"/>
          <w:b/>
          <w:bCs/>
          <w:color w:val="000000"/>
          <w:bdr w:val="none" w:sz="0" w:space="0" w:color="auto" w:frame="1"/>
          <w:lang w:eastAsia="en-GB"/>
        </w:rPr>
        <w:t xml:space="preserve"> DURING EMPLOYMENT</w:t>
      </w:r>
    </w:p>
    <w:p w14:paraId="41C268C5" w14:textId="77777777" w:rsidR="00704B61" w:rsidRDefault="00704B61" w:rsidP="00704B61">
      <w:pPr>
        <w:shd w:val="clear" w:color="auto" w:fill="FFFFFF"/>
        <w:spacing w:line="276" w:lineRule="auto"/>
        <w:jc w:val="both"/>
        <w:textAlignment w:val="baseline"/>
        <w:rPr>
          <w:rFonts w:eastAsia="Times New Roman"/>
          <w:color w:val="000000"/>
          <w:lang w:eastAsia="en-GB"/>
        </w:rPr>
      </w:pPr>
    </w:p>
    <w:p w14:paraId="5A3A3557" w14:textId="517A1547" w:rsidR="00704B61" w:rsidRPr="002621B1" w:rsidRDefault="00704B61" w:rsidP="38181581">
      <w:pPr>
        <w:shd w:val="clear" w:color="auto" w:fill="FFFFFF" w:themeFill="background1"/>
        <w:jc w:val="both"/>
        <w:textAlignment w:val="baseline"/>
        <w:rPr>
          <w:lang w:eastAsia="en-GB"/>
        </w:rPr>
      </w:pPr>
      <w:r w:rsidRPr="38181581">
        <w:rPr>
          <w:rFonts w:eastAsia="Times New Roman"/>
          <w:color w:val="000000" w:themeColor="text1"/>
          <w:lang w:eastAsia="en-GB"/>
        </w:rPr>
        <w:t>All staff are required to promptly inform the Company if they are, at any time during employment</w:t>
      </w:r>
      <w:r w:rsidR="2B891052" w:rsidRPr="38181581">
        <w:rPr>
          <w:rFonts w:eastAsia="Times New Roman"/>
          <w:color w:val="000000" w:themeColor="text1"/>
          <w:lang w:eastAsia="en-GB"/>
        </w:rPr>
        <w:t xml:space="preserve"> / </w:t>
      </w:r>
      <w:r w:rsidR="2B891052" w:rsidRPr="38181581">
        <w:rPr>
          <w:rFonts w:eastAsia="Times New Roman"/>
          <w:lang w:eastAsia="en-GB"/>
        </w:rPr>
        <w:t>voluntary placement:</w:t>
      </w:r>
    </w:p>
    <w:p w14:paraId="061D3A67" w14:textId="2F5939DA" w:rsidR="00704B61" w:rsidRPr="00704B61" w:rsidRDefault="00704B61" w:rsidP="00704B61">
      <w:pPr>
        <w:pStyle w:val="ListParagraph"/>
        <w:numPr>
          <w:ilvl w:val="0"/>
          <w:numId w:val="29"/>
        </w:numPr>
        <w:shd w:val="clear" w:color="auto" w:fill="FFFFFF"/>
        <w:spacing w:line="480" w:lineRule="auto"/>
        <w:jc w:val="both"/>
        <w:textAlignment w:val="baseline"/>
        <w:rPr>
          <w:color w:val="000000"/>
          <w:lang w:eastAsia="en-GB"/>
        </w:rPr>
      </w:pPr>
      <w:r w:rsidRPr="00704B61">
        <w:rPr>
          <w:color w:val="000000"/>
          <w:bdr w:val="none" w:sz="0" w:space="0" w:color="auto" w:frame="1"/>
          <w:lang w:eastAsia="en-GB"/>
        </w:rPr>
        <w:t>Charged with, convicted of, or cautioned for</w:t>
      </w:r>
      <w:r w:rsidRPr="00704B61">
        <w:rPr>
          <w:color w:val="000000"/>
          <w:lang w:eastAsia="en-GB"/>
        </w:rPr>
        <w:t> any criminal offence, or</w:t>
      </w:r>
    </w:p>
    <w:p w14:paraId="2A563532" w14:textId="77777777" w:rsidR="00704B61" w:rsidRPr="00E1195F" w:rsidRDefault="00704B61" w:rsidP="00704B61">
      <w:pPr>
        <w:pStyle w:val="ListParagraph"/>
        <w:numPr>
          <w:ilvl w:val="0"/>
          <w:numId w:val="29"/>
        </w:numPr>
        <w:shd w:val="clear" w:color="auto" w:fill="FFFFFF"/>
        <w:spacing w:line="276" w:lineRule="auto"/>
        <w:jc w:val="both"/>
        <w:textAlignment w:val="baseline"/>
        <w:rPr>
          <w:rFonts w:cs="Arial"/>
          <w:color w:val="000000"/>
          <w:szCs w:val="22"/>
          <w:lang w:eastAsia="en-GB"/>
        </w:rPr>
      </w:pPr>
      <w:r w:rsidRPr="00E1195F">
        <w:rPr>
          <w:rFonts w:cs="Arial"/>
          <w:color w:val="000000"/>
          <w:szCs w:val="22"/>
          <w:bdr w:val="none" w:sz="0" w:space="0" w:color="auto" w:frame="1"/>
          <w:lang w:eastAsia="en-GB"/>
        </w:rPr>
        <w:t>Subject to any police investigation</w:t>
      </w:r>
      <w:r w:rsidRPr="00E1195F">
        <w:rPr>
          <w:rFonts w:cs="Arial"/>
          <w:color w:val="000000"/>
          <w:szCs w:val="22"/>
          <w:lang w:eastAsia="en-GB"/>
        </w:rPr>
        <w:t> or formal regulatory body inquiry that may be relevant to their role or the Company’s operations.</w:t>
      </w:r>
    </w:p>
    <w:p w14:paraId="48438659" w14:textId="77777777" w:rsidR="00704B61" w:rsidRPr="002621B1" w:rsidRDefault="00704B61" w:rsidP="00704B61">
      <w:pPr>
        <w:shd w:val="clear" w:color="auto" w:fill="FFFFFF"/>
        <w:spacing w:line="276" w:lineRule="auto"/>
        <w:jc w:val="both"/>
        <w:textAlignment w:val="baseline"/>
        <w:rPr>
          <w:rFonts w:eastAsia="Times New Roman"/>
          <w:color w:val="000000"/>
          <w:lang w:eastAsia="en-GB"/>
        </w:rPr>
      </w:pPr>
    </w:p>
    <w:p w14:paraId="6185CD3C" w14:textId="77777777" w:rsidR="00704B61" w:rsidRPr="004D0E41" w:rsidRDefault="00704B61" w:rsidP="00704B61">
      <w:pPr>
        <w:shd w:val="clear" w:color="auto" w:fill="FFFFFF"/>
        <w:spacing w:line="276" w:lineRule="auto"/>
        <w:jc w:val="both"/>
        <w:textAlignment w:val="baseline"/>
        <w:rPr>
          <w:rFonts w:eastAsia="Times New Roman"/>
          <w:color w:val="000000"/>
          <w:lang w:eastAsia="en-GB"/>
        </w:rPr>
      </w:pPr>
      <w:r w:rsidRPr="004D0E41">
        <w:rPr>
          <w:rFonts w:eastAsia="Times New Roman"/>
          <w:color w:val="000000"/>
          <w:lang w:eastAsia="en-GB"/>
        </w:rPr>
        <w:t>Notification must be made </w:t>
      </w:r>
      <w:r w:rsidRPr="004D0E41">
        <w:rPr>
          <w:rFonts w:eastAsia="Times New Roman"/>
          <w:color w:val="000000"/>
          <w:bdr w:val="none" w:sz="0" w:space="0" w:color="auto" w:frame="1"/>
          <w:lang w:eastAsia="en-GB"/>
        </w:rPr>
        <w:t>in writing</w:t>
      </w:r>
      <w:r w:rsidRPr="004D0E41">
        <w:rPr>
          <w:rFonts w:eastAsia="Times New Roman"/>
          <w:color w:val="000000"/>
          <w:lang w:eastAsia="en-GB"/>
        </w:rPr>
        <w:t xml:space="preserve"> to </w:t>
      </w:r>
      <w:r w:rsidRPr="002621B1">
        <w:rPr>
          <w:rFonts w:eastAsia="Times New Roman"/>
          <w:color w:val="000000"/>
          <w:lang w:eastAsia="en-GB"/>
        </w:rPr>
        <w:t xml:space="preserve">the HR Manager </w:t>
      </w:r>
      <w:r w:rsidRPr="004D0E41">
        <w:rPr>
          <w:rFonts w:eastAsia="Times New Roman"/>
          <w:color w:val="000000"/>
          <w:bdr w:val="none" w:sz="0" w:space="0" w:color="auto" w:frame="1"/>
          <w:lang w:eastAsia="en-GB"/>
        </w:rPr>
        <w:t>within 5 working days</w:t>
      </w:r>
      <w:r w:rsidRPr="004D0E41">
        <w:rPr>
          <w:rFonts w:eastAsia="Times New Roman"/>
          <w:color w:val="000000"/>
          <w:lang w:eastAsia="en-GB"/>
        </w:rPr>
        <w:t> of the event.</w:t>
      </w:r>
    </w:p>
    <w:p w14:paraId="651F6CE2" w14:textId="77777777" w:rsidR="00704B61" w:rsidRPr="002621B1" w:rsidRDefault="00704B61" w:rsidP="00704B61">
      <w:pPr>
        <w:shd w:val="clear" w:color="auto" w:fill="FFFFFF"/>
        <w:spacing w:line="276" w:lineRule="auto"/>
        <w:jc w:val="both"/>
        <w:textAlignment w:val="baseline"/>
        <w:rPr>
          <w:rFonts w:eastAsia="Times New Roman"/>
          <w:color w:val="000000"/>
          <w:lang w:eastAsia="en-GB"/>
        </w:rPr>
      </w:pPr>
    </w:p>
    <w:p w14:paraId="01A0FE23" w14:textId="77777777" w:rsidR="00704B61" w:rsidRPr="004D0E41" w:rsidRDefault="00704B61" w:rsidP="00704B61">
      <w:pPr>
        <w:shd w:val="clear" w:color="auto" w:fill="FFFFFF"/>
        <w:spacing w:line="276" w:lineRule="auto"/>
        <w:jc w:val="both"/>
        <w:textAlignment w:val="baseline"/>
        <w:rPr>
          <w:rFonts w:eastAsia="Times New Roman"/>
          <w:color w:val="000000"/>
          <w:lang w:eastAsia="en-GB"/>
        </w:rPr>
      </w:pPr>
      <w:r w:rsidRPr="004D0E41">
        <w:rPr>
          <w:rFonts w:eastAsia="Times New Roman"/>
          <w:color w:val="000000"/>
          <w:lang w:eastAsia="en-GB"/>
        </w:rPr>
        <w:t>Failure to disclose such information may be treated as </w:t>
      </w:r>
      <w:r w:rsidRPr="004D0E41">
        <w:rPr>
          <w:rFonts w:eastAsia="Times New Roman"/>
          <w:color w:val="000000"/>
          <w:bdr w:val="none" w:sz="0" w:space="0" w:color="auto" w:frame="1"/>
          <w:lang w:eastAsia="en-GB"/>
        </w:rPr>
        <w:t>misconduct</w:t>
      </w:r>
      <w:r w:rsidRPr="004D0E41">
        <w:rPr>
          <w:rFonts w:eastAsia="Times New Roman"/>
          <w:color w:val="000000"/>
          <w:lang w:eastAsia="en-GB"/>
        </w:rPr>
        <w:t> and could result in disciplinary action, up to and including dismissal.</w:t>
      </w:r>
    </w:p>
    <w:p w14:paraId="184224A3" w14:textId="77777777" w:rsidR="00704B61" w:rsidRPr="002621B1" w:rsidRDefault="00704B61" w:rsidP="00704B61">
      <w:pPr>
        <w:shd w:val="clear" w:color="auto" w:fill="FFFFFF"/>
        <w:spacing w:line="276" w:lineRule="auto"/>
        <w:jc w:val="both"/>
        <w:textAlignment w:val="baseline"/>
        <w:rPr>
          <w:rFonts w:eastAsia="Times New Roman"/>
          <w:color w:val="000000"/>
          <w:lang w:eastAsia="en-GB"/>
        </w:rPr>
      </w:pPr>
    </w:p>
    <w:p w14:paraId="3C84433A" w14:textId="77777777" w:rsidR="00704B61" w:rsidRPr="004D0E41" w:rsidRDefault="00704B61" w:rsidP="00704B61">
      <w:pPr>
        <w:shd w:val="clear" w:color="auto" w:fill="FFFFFF"/>
        <w:spacing w:line="276" w:lineRule="auto"/>
        <w:jc w:val="both"/>
        <w:textAlignment w:val="baseline"/>
        <w:rPr>
          <w:rFonts w:eastAsia="Times New Roman"/>
          <w:color w:val="000000"/>
          <w:lang w:eastAsia="en-GB"/>
        </w:rPr>
      </w:pPr>
      <w:r w:rsidRPr="004D0E41">
        <w:rPr>
          <w:rFonts w:eastAsia="Times New Roman"/>
          <w:color w:val="000000"/>
          <w:lang w:eastAsia="en-GB"/>
        </w:rPr>
        <w:t>The Company will treat all disclosures sensitively and in accordance with applicable data protection and employment laws</w:t>
      </w:r>
      <w:r>
        <w:rPr>
          <w:rFonts w:eastAsia="Times New Roman"/>
          <w:color w:val="000000"/>
          <w:lang w:eastAsia="en-GB"/>
        </w:rPr>
        <w:t>.</w:t>
      </w:r>
    </w:p>
    <w:p w14:paraId="02FE6487" w14:textId="77777777" w:rsidR="00704B61" w:rsidRDefault="00704B61" w:rsidP="00B17210">
      <w:pPr>
        <w:spacing w:line="276" w:lineRule="auto"/>
        <w:ind w:right="118"/>
      </w:pPr>
    </w:p>
    <w:p w14:paraId="1F0179BC" w14:textId="77777777" w:rsidR="00704B61" w:rsidRPr="008F2D67" w:rsidRDefault="00704B61" w:rsidP="00B17210">
      <w:pPr>
        <w:spacing w:line="276" w:lineRule="auto"/>
        <w:ind w:right="118"/>
      </w:pPr>
    </w:p>
    <w:p w14:paraId="091E5B94" w14:textId="0971CE8B" w:rsidR="004053C8" w:rsidRPr="008F2D67" w:rsidRDefault="00FA504E" w:rsidP="008A7D99">
      <w:pPr>
        <w:pStyle w:val="Heading3"/>
        <w:spacing w:line="276" w:lineRule="auto"/>
        <w:ind w:right="118"/>
        <w:jc w:val="both"/>
        <w:rPr>
          <w:rFonts w:ascii="Arial" w:hAnsi="Arial" w:cs="Arial"/>
          <w:b/>
          <w:color w:val="auto"/>
          <w:sz w:val="22"/>
          <w:szCs w:val="22"/>
        </w:rPr>
      </w:pPr>
      <w:r w:rsidRPr="008F2D67">
        <w:rPr>
          <w:rFonts w:ascii="Arial" w:hAnsi="Arial" w:cs="Arial"/>
          <w:b/>
          <w:color w:val="auto"/>
          <w:sz w:val="22"/>
          <w:szCs w:val="22"/>
        </w:rPr>
        <w:t>6.</w:t>
      </w:r>
      <w:r w:rsidR="00704B61">
        <w:rPr>
          <w:rFonts w:ascii="Arial" w:hAnsi="Arial" w:cs="Arial"/>
          <w:b/>
          <w:color w:val="auto"/>
          <w:sz w:val="22"/>
          <w:szCs w:val="22"/>
        </w:rPr>
        <w:t>6</w:t>
      </w:r>
      <w:r w:rsidRPr="008F2D67">
        <w:rPr>
          <w:rFonts w:ascii="Arial" w:hAnsi="Arial" w:cs="Arial"/>
          <w:b/>
          <w:color w:val="auto"/>
          <w:sz w:val="22"/>
          <w:szCs w:val="22"/>
        </w:rPr>
        <w:t xml:space="preserve"> STORAGE AND ACCESS</w:t>
      </w:r>
    </w:p>
    <w:p w14:paraId="6CABE4C6" w14:textId="77777777" w:rsidR="008A7D99" w:rsidRPr="008F2D67" w:rsidRDefault="008A7D99" w:rsidP="008A7D99"/>
    <w:p w14:paraId="19747FFC" w14:textId="77777777" w:rsidR="00591961" w:rsidRPr="008F2D67" w:rsidRDefault="00591961" w:rsidP="00B17210">
      <w:pPr>
        <w:spacing w:line="276" w:lineRule="auto"/>
        <w:ind w:right="118"/>
        <w:jc w:val="both"/>
      </w:pPr>
      <w:r w:rsidRPr="008F2D67">
        <w:t xml:space="preserve">Disclosure information will be kept securely, in lockable, non-portable, storage containers with access strictly controlled and limited to the Chief Executive, Deputy Chief Executives and Human Resources. </w:t>
      </w:r>
    </w:p>
    <w:p w14:paraId="4418C10D" w14:textId="77777777" w:rsidR="00704B61" w:rsidRDefault="00704B61" w:rsidP="008A7D99">
      <w:pPr>
        <w:pStyle w:val="Heading3"/>
        <w:spacing w:line="276" w:lineRule="auto"/>
        <w:ind w:right="118"/>
        <w:jc w:val="both"/>
        <w:rPr>
          <w:rFonts w:ascii="Arial" w:hAnsi="Arial" w:cs="Arial"/>
          <w:color w:val="auto"/>
          <w:sz w:val="22"/>
          <w:szCs w:val="22"/>
        </w:rPr>
      </w:pPr>
    </w:p>
    <w:p w14:paraId="255EAA5C" w14:textId="37B8B587" w:rsidR="004053C8" w:rsidRPr="008F2D67" w:rsidRDefault="00591961" w:rsidP="008A7D99">
      <w:pPr>
        <w:pStyle w:val="Heading3"/>
        <w:spacing w:line="276" w:lineRule="auto"/>
        <w:ind w:right="118"/>
        <w:jc w:val="both"/>
        <w:rPr>
          <w:rFonts w:ascii="Arial" w:hAnsi="Arial" w:cs="Arial"/>
          <w:b/>
          <w:color w:val="auto"/>
          <w:sz w:val="22"/>
          <w:szCs w:val="22"/>
        </w:rPr>
      </w:pPr>
      <w:r w:rsidRPr="008F2D67">
        <w:rPr>
          <w:rFonts w:ascii="Arial" w:hAnsi="Arial" w:cs="Arial"/>
          <w:color w:val="auto"/>
          <w:sz w:val="22"/>
          <w:szCs w:val="22"/>
        </w:rPr>
        <w:br/>
      </w:r>
      <w:r w:rsidR="00FA504E" w:rsidRPr="008F2D67">
        <w:rPr>
          <w:rFonts w:ascii="Arial" w:hAnsi="Arial" w:cs="Arial"/>
          <w:b/>
          <w:color w:val="auto"/>
          <w:sz w:val="22"/>
          <w:szCs w:val="22"/>
        </w:rPr>
        <w:t>6.</w:t>
      </w:r>
      <w:r w:rsidR="00704B61">
        <w:rPr>
          <w:rFonts w:ascii="Arial" w:hAnsi="Arial" w:cs="Arial"/>
          <w:b/>
          <w:color w:val="auto"/>
          <w:sz w:val="22"/>
          <w:szCs w:val="22"/>
        </w:rPr>
        <w:t>7</w:t>
      </w:r>
      <w:r w:rsidR="00FA504E" w:rsidRPr="008F2D67">
        <w:rPr>
          <w:rFonts w:ascii="Arial" w:hAnsi="Arial" w:cs="Arial"/>
          <w:b/>
          <w:color w:val="auto"/>
          <w:sz w:val="22"/>
          <w:szCs w:val="22"/>
        </w:rPr>
        <w:t xml:space="preserve"> HANDLING</w:t>
      </w:r>
    </w:p>
    <w:p w14:paraId="3BBA4DA9" w14:textId="77777777" w:rsidR="008A7D99" w:rsidRPr="008F2D67" w:rsidRDefault="008A7D99" w:rsidP="008A7D99"/>
    <w:p w14:paraId="754215BF" w14:textId="46BC257C" w:rsidR="00591961" w:rsidRPr="008F2D67" w:rsidRDefault="00591961" w:rsidP="00B17210">
      <w:pPr>
        <w:spacing w:line="276" w:lineRule="auto"/>
        <w:ind w:right="118"/>
        <w:jc w:val="both"/>
      </w:pPr>
      <w:r w:rsidRPr="008F2D67">
        <w:t xml:space="preserve">In accordance with section 124 of the Police Act 1997, Disclosure information is only passed to those who are authorised to receive it </w:t>
      </w:r>
      <w:r w:rsidR="008A7D99" w:rsidRPr="008F2D67">
        <w:t>during</w:t>
      </w:r>
      <w:r w:rsidRPr="008F2D67">
        <w:t xml:space="preserve"> their duties</w:t>
      </w:r>
      <w:r w:rsidR="00A631F8" w:rsidRPr="008F2D67">
        <w:t xml:space="preserve">. </w:t>
      </w:r>
      <w:r w:rsidRPr="008F2D67">
        <w:t xml:space="preserve">Pentreath maintain a record of all those to whom Disclosures or Disclosure information has been revealed and it is a criminal offence to pass this information to anyone who is not entitled to receive it. </w:t>
      </w:r>
    </w:p>
    <w:p w14:paraId="034939ED" w14:textId="5BD73597" w:rsidR="004053C8" w:rsidRPr="008F2D67" w:rsidRDefault="00591961" w:rsidP="008A7D99">
      <w:pPr>
        <w:pStyle w:val="Heading3"/>
        <w:spacing w:line="276" w:lineRule="auto"/>
        <w:ind w:right="118"/>
        <w:jc w:val="both"/>
        <w:rPr>
          <w:rFonts w:ascii="Arial" w:hAnsi="Arial" w:cs="Arial"/>
          <w:b/>
          <w:color w:val="auto"/>
          <w:sz w:val="22"/>
          <w:szCs w:val="22"/>
        </w:rPr>
      </w:pPr>
      <w:r w:rsidRPr="008F2D67">
        <w:rPr>
          <w:rFonts w:ascii="Arial" w:hAnsi="Arial" w:cs="Arial"/>
          <w:color w:val="auto"/>
          <w:sz w:val="22"/>
          <w:szCs w:val="22"/>
        </w:rPr>
        <w:br/>
      </w:r>
      <w:r w:rsidR="00FA504E" w:rsidRPr="008F2D67">
        <w:rPr>
          <w:rFonts w:ascii="Arial" w:hAnsi="Arial" w:cs="Arial"/>
          <w:b/>
          <w:color w:val="auto"/>
          <w:sz w:val="22"/>
          <w:szCs w:val="22"/>
        </w:rPr>
        <w:t>6.</w:t>
      </w:r>
      <w:r w:rsidR="00704B61">
        <w:rPr>
          <w:rFonts w:ascii="Arial" w:hAnsi="Arial" w:cs="Arial"/>
          <w:b/>
          <w:color w:val="auto"/>
          <w:sz w:val="22"/>
          <w:szCs w:val="22"/>
        </w:rPr>
        <w:t>8</w:t>
      </w:r>
      <w:r w:rsidR="00FA504E" w:rsidRPr="008F2D67">
        <w:rPr>
          <w:rFonts w:ascii="Arial" w:hAnsi="Arial" w:cs="Arial"/>
          <w:b/>
          <w:color w:val="auto"/>
          <w:sz w:val="22"/>
          <w:szCs w:val="22"/>
        </w:rPr>
        <w:t xml:space="preserve"> USAGE</w:t>
      </w:r>
    </w:p>
    <w:p w14:paraId="2B3FDE30" w14:textId="77777777" w:rsidR="008A7D99" w:rsidRPr="008F2D67" w:rsidRDefault="008A7D99" w:rsidP="008A7D99"/>
    <w:p w14:paraId="4C3BADE8" w14:textId="77777777" w:rsidR="00591961" w:rsidRPr="008F2D67" w:rsidRDefault="00591961" w:rsidP="00B17210">
      <w:pPr>
        <w:spacing w:line="276" w:lineRule="auto"/>
        <w:ind w:right="118"/>
        <w:jc w:val="both"/>
      </w:pPr>
      <w:r w:rsidRPr="008F2D67">
        <w:t xml:space="preserve">Disclosure information is only used for the specific purpose for which it was requested and for which the applicant’s full consent has been given. </w:t>
      </w:r>
    </w:p>
    <w:p w14:paraId="06176EF1" w14:textId="77777777" w:rsidR="00704B61" w:rsidRDefault="00704B61" w:rsidP="008A7D99">
      <w:pPr>
        <w:pStyle w:val="Heading3"/>
        <w:spacing w:line="276" w:lineRule="auto"/>
        <w:ind w:right="118"/>
        <w:jc w:val="both"/>
        <w:rPr>
          <w:rFonts w:ascii="Arial" w:hAnsi="Arial" w:cs="Arial"/>
          <w:color w:val="auto"/>
          <w:sz w:val="22"/>
          <w:szCs w:val="22"/>
        </w:rPr>
      </w:pPr>
    </w:p>
    <w:p w14:paraId="288B7F4A" w14:textId="720A0965" w:rsidR="004053C8" w:rsidRPr="008F2D67" w:rsidRDefault="00591961" w:rsidP="008A7D99">
      <w:pPr>
        <w:pStyle w:val="Heading3"/>
        <w:spacing w:line="276" w:lineRule="auto"/>
        <w:ind w:right="118"/>
        <w:jc w:val="both"/>
        <w:rPr>
          <w:rFonts w:ascii="Arial" w:hAnsi="Arial" w:cs="Arial"/>
          <w:b/>
          <w:color w:val="auto"/>
          <w:sz w:val="22"/>
          <w:szCs w:val="22"/>
        </w:rPr>
      </w:pPr>
      <w:r w:rsidRPr="008F2D67">
        <w:rPr>
          <w:rFonts w:ascii="Arial" w:hAnsi="Arial" w:cs="Arial"/>
          <w:color w:val="auto"/>
          <w:sz w:val="22"/>
          <w:szCs w:val="22"/>
        </w:rPr>
        <w:br/>
      </w:r>
      <w:r w:rsidR="00FA504E" w:rsidRPr="008F2D67">
        <w:rPr>
          <w:rFonts w:ascii="Arial" w:hAnsi="Arial" w:cs="Arial"/>
          <w:b/>
          <w:color w:val="auto"/>
          <w:sz w:val="22"/>
          <w:szCs w:val="22"/>
        </w:rPr>
        <w:t>6.</w:t>
      </w:r>
      <w:r w:rsidR="00704B61">
        <w:rPr>
          <w:rFonts w:ascii="Arial" w:hAnsi="Arial" w:cs="Arial"/>
          <w:b/>
          <w:color w:val="auto"/>
          <w:sz w:val="22"/>
          <w:szCs w:val="22"/>
        </w:rPr>
        <w:t>9</w:t>
      </w:r>
      <w:r w:rsidR="00FA504E" w:rsidRPr="008F2D67">
        <w:rPr>
          <w:rFonts w:ascii="Arial" w:hAnsi="Arial" w:cs="Arial"/>
          <w:b/>
          <w:color w:val="auto"/>
          <w:sz w:val="22"/>
          <w:szCs w:val="22"/>
        </w:rPr>
        <w:t xml:space="preserve"> </w:t>
      </w:r>
      <w:r w:rsidR="00DB2B7E" w:rsidRPr="008F2D67">
        <w:rPr>
          <w:rFonts w:ascii="Arial" w:hAnsi="Arial" w:cs="Arial"/>
          <w:b/>
          <w:color w:val="auto"/>
          <w:sz w:val="22"/>
          <w:szCs w:val="22"/>
        </w:rPr>
        <w:t xml:space="preserve">DBS CHECK </w:t>
      </w:r>
      <w:r w:rsidR="00FA504E" w:rsidRPr="008F2D67">
        <w:rPr>
          <w:rFonts w:ascii="Arial" w:hAnsi="Arial" w:cs="Arial"/>
          <w:b/>
          <w:color w:val="auto"/>
          <w:sz w:val="22"/>
          <w:szCs w:val="22"/>
        </w:rPr>
        <w:t>RETENTION</w:t>
      </w:r>
    </w:p>
    <w:p w14:paraId="0A9F03D7" w14:textId="77777777" w:rsidR="008A7D99" w:rsidRPr="008F2D67" w:rsidRDefault="008A7D99" w:rsidP="008A7D99"/>
    <w:p w14:paraId="11630D4D" w14:textId="1B5D56C2" w:rsidR="00591961" w:rsidRDefault="00591961" w:rsidP="00B17210">
      <w:pPr>
        <w:spacing w:line="276" w:lineRule="auto"/>
        <w:ind w:right="118"/>
        <w:jc w:val="both"/>
      </w:pPr>
      <w:r w:rsidRPr="008F2D67">
        <w:t xml:space="preserve">Once a recruitment (or other relevant) decision has been made, disclosure information will be kept in the personnel file. This is </w:t>
      </w:r>
      <w:r w:rsidR="00A631F8" w:rsidRPr="008F2D67">
        <w:t>f</w:t>
      </w:r>
      <w:r w:rsidRPr="008F2D67">
        <w:t>or a period of up to six months, to allow for the consideration and resolution of any disputes or complaints</w:t>
      </w:r>
      <w:r w:rsidR="00A631F8" w:rsidRPr="008F2D67">
        <w:t xml:space="preserve">. </w:t>
      </w:r>
      <w:r w:rsidRPr="008F2D67">
        <w:t xml:space="preserve">If, in very exceptional circumstances, it is considered necessary to keep disclosure information for longer than six months, Pentreath will consult the DBS about this and will </w:t>
      </w:r>
      <w:r w:rsidR="00FA504E" w:rsidRPr="008F2D67">
        <w:t>consider</w:t>
      </w:r>
      <w:r w:rsidRPr="008F2D67">
        <w:t xml:space="preserve"> the data protection and human rights of the individual before doing so</w:t>
      </w:r>
      <w:r w:rsidR="00A631F8" w:rsidRPr="008F2D67">
        <w:t xml:space="preserve">. </w:t>
      </w:r>
      <w:r w:rsidRPr="008F2D67">
        <w:t xml:space="preserve">Throughout this time, the usual conditions regarding the safe storage and strictly controlled access will prevail. </w:t>
      </w:r>
    </w:p>
    <w:p w14:paraId="354CBBA5" w14:textId="77777777" w:rsidR="008F2D67" w:rsidRPr="008F2D67" w:rsidRDefault="008F2D67" w:rsidP="00B17210">
      <w:pPr>
        <w:spacing w:line="276" w:lineRule="auto"/>
        <w:ind w:right="118"/>
        <w:jc w:val="both"/>
      </w:pPr>
    </w:p>
    <w:p w14:paraId="6C1C551B" w14:textId="020B8983" w:rsidR="00DB2B7E" w:rsidRPr="008F2D67" w:rsidRDefault="00DB2B7E" w:rsidP="00B17210">
      <w:pPr>
        <w:spacing w:line="276" w:lineRule="auto"/>
        <w:ind w:right="118"/>
        <w:jc w:val="both"/>
      </w:pPr>
    </w:p>
    <w:p w14:paraId="0FA70F34" w14:textId="07452208" w:rsidR="00A8766D" w:rsidRPr="008F2D67" w:rsidRDefault="00A8766D" w:rsidP="00B17210">
      <w:pPr>
        <w:spacing w:line="276" w:lineRule="auto"/>
        <w:ind w:right="118"/>
        <w:jc w:val="both"/>
        <w:rPr>
          <w:b/>
        </w:rPr>
      </w:pPr>
      <w:r w:rsidRPr="008F2D67">
        <w:rPr>
          <w:b/>
        </w:rPr>
        <w:t>6.</w:t>
      </w:r>
      <w:r w:rsidR="00704B61">
        <w:rPr>
          <w:b/>
        </w:rPr>
        <w:t>10</w:t>
      </w:r>
      <w:r w:rsidRPr="008F2D67">
        <w:rPr>
          <w:b/>
        </w:rPr>
        <w:t xml:space="preserve"> DBS RISK ASSESSMENT RETENTION</w:t>
      </w:r>
    </w:p>
    <w:p w14:paraId="3AFBCD92" w14:textId="6A526762" w:rsidR="00A8766D" w:rsidRPr="008F2D67" w:rsidRDefault="00A8766D" w:rsidP="00DD7831">
      <w:pPr>
        <w:pStyle w:val="NormalWeb"/>
        <w:spacing w:line="276" w:lineRule="auto"/>
        <w:jc w:val="both"/>
        <w:rPr>
          <w:rFonts w:ascii="Arial" w:hAnsi="Arial" w:cs="Arial"/>
          <w:sz w:val="22"/>
          <w:szCs w:val="22"/>
        </w:rPr>
      </w:pPr>
      <w:r w:rsidRPr="008F2D67">
        <w:rPr>
          <w:rFonts w:ascii="Arial" w:hAnsi="Arial" w:cs="Arial"/>
          <w:sz w:val="22"/>
          <w:szCs w:val="22"/>
        </w:rPr>
        <w:t xml:space="preserve">If Pentreath have carried out a risk assessment for </w:t>
      </w:r>
      <w:r w:rsidR="00DD7831" w:rsidRPr="008F2D67">
        <w:rPr>
          <w:rFonts w:ascii="Arial" w:hAnsi="Arial" w:cs="Arial"/>
          <w:sz w:val="22"/>
          <w:szCs w:val="22"/>
        </w:rPr>
        <w:t>a</w:t>
      </w:r>
      <w:r w:rsidRPr="008F2D67">
        <w:rPr>
          <w:rFonts w:ascii="Arial" w:hAnsi="Arial" w:cs="Arial"/>
          <w:sz w:val="22"/>
          <w:szCs w:val="22"/>
        </w:rPr>
        <w:t xml:space="preserve"> </w:t>
      </w:r>
      <w:r w:rsidR="00DD7831" w:rsidRPr="008F2D67">
        <w:rPr>
          <w:rFonts w:ascii="Arial" w:hAnsi="Arial" w:cs="Arial"/>
          <w:sz w:val="22"/>
          <w:szCs w:val="22"/>
        </w:rPr>
        <w:t>candidate</w:t>
      </w:r>
      <w:r w:rsidRPr="008F2D67">
        <w:rPr>
          <w:rFonts w:ascii="Arial" w:hAnsi="Arial" w:cs="Arial"/>
          <w:sz w:val="22"/>
          <w:szCs w:val="22"/>
        </w:rPr>
        <w:t xml:space="preserve">, but not proceeded with recruitment, </w:t>
      </w:r>
      <w:r w:rsidR="00DD7831" w:rsidRPr="008F2D67">
        <w:rPr>
          <w:rFonts w:ascii="Arial" w:hAnsi="Arial" w:cs="Arial"/>
          <w:sz w:val="22"/>
          <w:szCs w:val="22"/>
        </w:rPr>
        <w:t xml:space="preserve">Pentreath </w:t>
      </w:r>
      <w:r w:rsidRPr="008F2D67">
        <w:rPr>
          <w:rFonts w:ascii="Arial" w:hAnsi="Arial" w:cs="Arial"/>
          <w:sz w:val="22"/>
          <w:szCs w:val="22"/>
        </w:rPr>
        <w:t xml:space="preserve">keep the risk assessment for the </w:t>
      </w:r>
      <w:proofErr w:type="gramStart"/>
      <w:r w:rsidRPr="008F2D67">
        <w:rPr>
          <w:rFonts w:ascii="Arial" w:hAnsi="Arial" w:cs="Arial"/>
          <w:sz w:val="22"/>
          <w:szCs w:val="22"/>
        </w:rPr>
        <w:t>period of time</w:t>
      </w:r>
      <w:proofErr w:type="gramEnd"/>
      <w:r w:rsidRPr="008F2D67">
        <w:rPr>
          <w:rFonts w:ascii="Arial" w:hAnsi="Arial" w:cs="Arial"/>
          <w:sz w:val="22"/>
          <w:szCs w:val="22"/>
        </w:rPr>
        <w:t xml:space="preserve"> the individual </w:t>
      </w:r>
      <w:proofErr w:type="gramStart"/>
      <w:r w:rsidRPr="008F2D67">
        <w:rPr>
          <w:rFonts w:ascii="Arial" w:hAnsi="Arial" w:cs="Arial"/>
          <w:sz w:val="22"/>
          <w:szCs w:val="22"/>
        </w:rPr>
        <w:t>has to</w:t>
      </w:r>
      <w:proofErr w:type="gramEnd"/>
      <w:r w:rsidRPr="008F2D67">
        <w:rPr>
          <w:rFonts w:ascii="Arial" w:hAnsi="Arial" w:cs="Arial"/>
          <w:sz w:val="22"/>
          <w:szCs w:val="22"/>
        </w:rPr>
        <w:t xml:space="preserve"> raise a dispute, appeal the decision</w:t>
      </w:r>
      <w:r w:rsidR="00DD7831" w:rsidRPr="008F2D67">
        <w:rPr>
          <w:rFonts w:ascii="Arial" w:hAnsi="Arial" w:cs="Arial"/>
          <w:sz w:val="22"/>
          <w:szCs w:val="22"/>
        </w:rPr>
        <w:t>,</w:t>
      </w:r>
      <w:r w:rsidRPr="008F2D67">
        <w:rPr>
          <w:rFonts w:ascii="Arial" w:hAnsi="Arial" w:cs="Arial"/>
          <w:sz w:val="22"/>
          <w:szCs w:val="22"/>
        </w:rPr>
        <w:t xml:space="preserve"> or lodge an employment tribunal claim if they feel the decision was discriminatory.</w:t>
      </w:r>
    </w:p>
    <w:p w14:paraId="690A396C" w14:textId="672C56F2" w:rsidR="00A8766D" w:rsidRPr="008F2D67" w:rsidRDefault="00A8766D" w:rsidP="00DD7831">
      <w:pPr>
        <w:pStyle w:val="NormalWeb"/>
        <w:spacing w:line="276" w:lineRule="auto"/>
        <w:jc w:val="both"/>
        <w:rPr>
          <w:rFonts w:ascii="Arial" w:hAnsi="Arial" w:cs="Arial"/>
          <w:sz w:val="22"/>
          <w:szCs w:val="22"/>
        </w:rPr>
      </w:pPr>
      <w:r w:rsidRPr="008F2D67">
        <w:rPr>
          <w:rFonts w:ascii="Arial" w:hAnsi="Arial" w:cs="Arial"/>
          <w:sz w:val="22"/>
          <w:szCs w:val="22"/>
        </w:rPr>
        <w:t xml:space="preserve">If </w:t>
      </w:r>
      <w:r w:rsidR="00DD7831" w:rsidRPr="008F2D67">
        <w:rPr>
          <w:rFonts w:ascii="Arial" w:hAnsi="Arial" w:cs="Arial"/>
          <w:sz w:val="22"/>
          <w:szCs w:val="22"/>
        </w:rPr>
        <w:t>Pentreath</w:t>
      </w:r>
      <w:r w:rsidRPr="008F2D67">
        <w:rPr>
          <w:rFonts w:ascii="Arial" w:hAnsi="Arial" w:cs="Arial"/>
          <w:sz w:val="22"/>
          <w:szCs w:val="22"/>
        </w:rPr>
        <w:t xml:space="preserve"> have proceeded with recruitment, </w:t>
      </w:r>
      <w:proofErr w:type="spellStart"/>
      <w:r w:rsidR="00DD7831" w:rsidRPr="008F2D67">
        <w:rPr>
          <w:rFonts w:ascii="Arial" w:hAnsi="Arial" w:cs="Arial"/>
          <w:sz w:val="22"/>
          <w:szCs w:val="22"/>
        </w:rPr>
        <w:t>th</w:t>
      </w:r>
      <w:proofErr w:type="spellEnd"/>
      <w:r w:rsidRPr="008F2D67">
        <w:rPr>
          <w:rFonts w:ascii="Arial" w:hAnsi="Arial" w:cs="Arial"/>
          <w:sz w:val="22"/>
          <w:szCs w:val="22"/>
        </w:rPr>
        <w:t xml:space="preserve"> risk assessment </w:t>
      </w:r>
      <w:r w:rsidR="00DD7831" w:rsidRPr="008F2D67">
        <w:rPr>
          <w:rFonts w:ascii="Arial" w:hAnsi="Arial" w:cs="Arial"/>
          <w:sz w:val="22"/>
          <w:szCs w:val="22"/>
        </w:rPr>
        <w:t xml:space="preserve">will be kept </w:t>
      </w:r>
      <w:r w:rsidRPr="008F2D67">
        <w:rPr>
          <w:rFonts w:ascii="Arial" w:hAnsi="Arial" w:cs="Arial"/>
          <w:sz w:val="22"/>
          <w:szCs w:val="22"/>
        </w:rPr>
        <w:t>for as long as necessary. A risk assessment is a live document and should be kept under review until:</w:t>
      </w:r>
    </w:p>
    <w:p w14:paraId="4849C6D7" w14:textId="77777777" w:rsidR="00A8766D" w:rsidRPr="008F2D67" w:rsidRDefault="00A8766D" w:rsidP="00DD7831">
      <w:pPr>
        <w:numPr>
          <w:ilvl w:val="0"/>
          <w:numId w:val="27"/>
        </w:numPr>
        <w:spacing w:before="100" w:beforeAutospacing="1" w:after="100" w:afterAutospacing="1" w:line="276" w:lineRule="auto"/>
        <w:jc w:val="both"/>
      </w:pPr>
      <w:r w:rsidRPr="008F2D67">
        <w:t>Any identified safeguards are no longer necessary or</w:t>
      </w:r>
    </w:p>
    <w:p w14:paraId="6C559715" w14:textId="7F89C1D0" w:rsidR="008F2D67" w:rsidRDefault="00A8766D" w:rsidP="00704B61">
      <w:pPr>
        <w:numPr>
          <w:ilvl w:val="0"/>
          <w:numId w:val="27"/>
        </w:numPr>
        <w:spacing w:before="100" w:beforeAutospacing="1" w:after="100" w:afterAutospacing="1" w:line="276" w:lineRule="auto"/>
        <w:jc w:val="both"/>
      </w:pPr>
      <w:r w:rsidRPr="008F2D67">
        <w:t xml:space="preserve">The information taken into account is no longer valid (e.g. because a conviction </w:t>
      </w:r>
      <w:hyperlink r:id="rId15" w:history="1">
        <w:r w:rsidRPr="008F2D67">
          <w:rPr>
            <w:rStyle w:val="Hyperlink"/>
          </w:rPr>
          <w:t>has become spent, or filtered</w:t>
        </w:r>
      </w:hyperlink>
      <w:r w:rsidRPr="008F2D67">
        <w:t> from the DBS certificate)</w:t>
      </w:r>
    </w:p>
    <w:p w14:paraId="5C37F03A" w14:textId="77777777" w:rsidR="00704B61" w:rsidRPr="008F2D67" w:rsidRDefault="00704B61" w:rsidP="00704B61">
      <w:pPr>
        <w:spacing w:before="100" w:beforeAutospacing="1" w:after="100" w:afterAutospacing="1" w:line="276" w:lineRule="auto"/>
        <w:jc w:val="both"/>
      </w:pPr>
    </w:p>
    <w:p w14:paraId="04F9BB3B" w14:textId="1BCECE9A" w:rsidR="00591961" w:rsidRPr="008F2D67" w:rsidRDefault="00FA504E" w:rsidP="00B17210">
      <w:pPr>
        <w:pStyle w:val="Heading3"/>
        <w:spacing w:line="276" w:lineRule="auto"/>
        <w:ind w:right="118"/>
        <w:jc w:val="both"/>
        <w:rPr>
          <w:rFonts w:ascii="Arial" w:hAnsi="Arial" w:cs="Arial"/>
          <w:b/>
          <w:color w:val="auto"/>
          <w:sz w:val="22"/>
          <w:szCs w:val="22"/>
        </w:rPr>
      </w:pPr>
      <w:r w:rsidRPr="008F2D67">
        <w:rPr>
          <w:rFonts w:ascii="Arial" w:hAnsi="Arial" w:cs="Arial"/>
          <w:b/>
          <w:color w:val="auto"/>
          <w:sz w:val="22"/>
          <w:szCs w:val="22"/>
        </w:rPr>
        <w:t>6.</w:t>
      </w:r>
      <w:r w:rsidR="00704B61">
        <w:rPr>
          <w:rFonts w:ascii="Arial" w:hAnsi="Arial" w:cs="Arial"/>
          <w:b/>
          <w:color w:val="auto"/>
          <w:sz w:val="22"/>
          <w:szCs w:val="22"/>
        </w:rPr>
        <w:t>11</w:t>
      </w:r>
      <w:r w:rsidRPr="008F2D67">
        <w:rPr>
          <w:rFonts w:ascii="Arial" w:hAnsi="Arial" w:cs="Arial"/>
          <w:b/>
          <w:color w:val="auto"/>
          <w:sz w:val="22"/>
          <w:szCs w:val="22"/>
        </w:rPr>
        <w:t xml:space="preserve"> DISPOSAL</w:t>
      </w:r>
    </w:p>
    <w:p w14:paraId="7E6D5654" w14:textId="77777777" w:rsidR="005A2805" w:rsidRPr="008F2D67" w:rsidRDefault="005A2805" w:rsidP="005A2805"/>
    <w:p w14:paraId="41E687C0" w14:textId="39AF00C1" w:rsidR="005A2805" w:rsidRDefault="00591961" w:rsidP="00DD7831">
      <w:pPr>
        <w:spacing w:line="276" w:lineRule="auto"/>
        <w:ind w:right="118"/>
        <w:jc w:val="both"/>
      </w:pPr>
      <w:r w:rsidRPr="008F2D67">
        <w:t xml:space="preserve">Once the retention period has elapsed, Pentreath will ensure that any Disclosure information is immediately destroyed by secure means, i.e. by shredding, </w:t>
      </w:r>
      <w:r w:rsidR="00A631F8" w:rsidRPr="008F2D67">
        <w:t>pulping,</w:t>
      </w:r>
      <w:r w:rsidRPr="008F2D67">
        <w:t xml:space="preserve"> or burning</w:t>
      </w:r>
      <w:r w:rsidR="00A631F8" w:rsidRPr="008F2D67">
        <w:t xml:space="preserve">. </w:t>
      </w:r>
      <w:r w:rsidRPr="008F2D67">
        <w:t xml:space="preserve">While awaiting destruction, Disclosure information will </w:t>
      </w:r>
      <w:r w:rsidR="00DB2B7E" w:rsidRPr="008F2D67">
        <w:t>be kept confidential and secure</w:t>
      </w:r>
      <w:r w:rsidR="00A631F8" w:rsidRPr="008F2D67">
        <w:t xml:space="preserve">. </w:t>
      </w:r>
      <w:r w:rsidRPr="008F2D67">
        <w:t>Pentreath will not keep any photocopy or other image of the Disclosure or any copy or representation of the contents of a Disclosure</w:t>
      </w:r>
      <w:r w:rsidR="00A631F8" w:rsidRPr="008F2D67">
        <w:t xml:space="preserve">. </w:t>
      </w:r>
      <w:r w:rsidRPr="008F2D67">
        <w:t xml:space="preserve">However, notwithstanding the above, Pentreath may keep a record of the date of issue of a Disclosure, the name of the subject, the type of Disclosure requested, the position for which the Disclosure was requested, the unique reference number of the Disclosure and the details of the recruitment decision taken. </w:t>
      </w:r>
    </w:p>
    <w:p w14:paraId="11107766" w14:textId="77777777" w:rsidR="008F2D67" w:rsidRDefault="008F2D67" w:rsidP="00DD7831">
      <w:pPr>
        <w:spacing w:line="276" w:lineRule="auto"/>
        <w:ind w:right="118"/>
        <w:jc w:val="both"/>
      </w:pPr>
    </w:p>
    <w:p w14:paraId="6B82CCD2" w14:textId="77777777" w:rsidR="00704B61" w:rsidRDefault="00704B61" w:rsidP="00DD7831">
      <w:pPr>
        <w:spacing w:line="276" w:lineRule="auto"/>
        <w:ind w:right="118"/>
        <w:jc w:val="both"/>
      </w:pPr>
    </w:p>
    <w:p w14:paraId="3D9A0EAB" w14:textId="77777777" w:rsidR="00704B61" w:rsidRDefault="00704B61" w:rsidP="00DD7831">
      <w:pPr>
        <w:spacing w:line="276" w:lineRule="auto"/>
        <w:ind w:right="118"/>
        <w:jc w:val="both"/>
      </w:pPr>
    </w:p>
    <w:p w14:paraId="399ACB7B" w14:textId="77777777" w:rsidR="00704B61" w:rsidRDefault="00704B61" w:rsidP="00DD7831">
      <w:pPr>
        <w:spacing w:line="276" w:lineRule="auto"/>
        <w:ind w:right="118"/>
        <w:jc w:val="both"/>
      </w:pPr>
    </w:p>
    <w:p w14:paraId="109C5C9B" w14:textId="77777777" w:rsidR="00704B61" w:rsidRDefault="00704B61" w:rsidP="00DD7831">
      <w:pPr>
        <w:spacing w:line="276" w:lineRule="auto"/>
        <w:ind w:right="118"/>
        <w:jc w:val="both"/>
      </w:pPr>
    </w:p>
    <w:p w14:paraId="6D01E694" w14:textId="77777777" w:rsidR="00704B61" w:rsidRDefault="00704B61" w:rsidP="00DD7831">
      <w:pPr>
        <w:spacing w:line="276" w:lineRule="auto"/>
        <w:ind w:right="118"/>
        <w:jc w:val="both"/>
      </w:pPr>
    </w:p>
    <w:p w14:paraId="436693B5" w14:textId="77777777" w:rsidR="00704B61" w:rsidRPr="008F2D67" w:rsidRDefault="00704B61" w:rsidP="00DD7831">
      <w:pPr>
        <w:spacing w:line="276" w:lineRule="auto"/>
        <w:ind w:right="118"/>
        <w:jc w:val="both"/>
      </w:pPr>
    </w:p>
    <w:p w14:paraId="4E3CA366" w14:textId="77777777" w:rsidR="005A2805" w:rsidRPr="008F2D67" w:rsidRDefault="005A2805" w:rsidP="00B17210">
      <w:pPr>
        <w:pStyle w:val="Default"/>
        <w:spacing w:line="276" w:lineRule="auto"/>
        <w:rPr>
          <w:i/>
          <w:iCs/>
          <w:sz w:val="22"/>
          <w:szCs w:val="22"/>
        </w:rPr>
      </w:pPr>
    </w:p>
    <w:p w14:paraId="7E5F9575" w14:textId="00159C21" w:rsidR="00570F2C" w:rsidRPr="008F2D67" w:rsidRDefault="00FA504E" w:rsidP="00B17210">
      <w:pPr>
        <w:pStyle w:val="Default"/>
        <w:spacing w:line="276" w:lineRule="auto"/>
        <w:ind w:right="-24"/>
        <w:jc w:val="both"/>
        <w:rPr>
          <w:b/>
          <w:sz w:val="22"/>
          <w:szCs w:val="22"/>
        </w:rPr>
      </w:pPr>
      <w:r w:rsidRPr="008F2D67">
        <w:rPr>
          <w:b/>
          <w:sz w:val="22"/>
          <w:szCs w:val="22"/>
        </w:rPr>
        <w:t>6.1</w:t>
      </w:r>
      <w:r w:rsidR="00704B61">
        <w:rPr>
          <w:b/>
          <w:sz w:val="22"/>
          <w:szCs w:val="22"/>
        </w:rPr>
        <w:t>2</w:t>
      </w:r>
      <w:r w:rsidRPr="008F2D67">
        <w:rPr>
          <w:b/>
          <w:sz w:val="22"/>
          <w:szCs w:val="22"/>
        </w:rPr>
        <w:t xml:space="preserve"> DBS REFERRALS </w:t>
      </w:r>
    </w:p>
    <w:p w14:paraId="05B6E930" w14:textId="4274260C" w:rsidR="00570F2C" w:rsidRPr="008F2D67" w:rsidRDefault="00570F2C" w:rsidP="004B102A">
      <w:pPr>
        <w:pStyle w:val="NormalWeb"/>
        <w:spacing w:line="276" w:lineRule="auto"/>
        <w:jc w:val="both"/>
        <w:rPr>
          <w:rFonts w:ascii="Arial" w:hAnsi="Arial" w:cs="Arial"/>
          <w:sz w:val="22"/>
          <w:szCs w:val="22"/>
        </w:rPr>
      </w:pPr>
      <w:r w:rsidRPr="008F2D67">
        <w:rPr>
          <w:rFonts w:ascii="Arial" w:hAnsi="Arial" w:cs="Arial"/>
          <w:sz w:val="22"/>
          <w:szCs w:val="22"/>
        </w:rPr>
        <w:t xml:space="preserve">A referral is information about a person. It tells </w:t>
      </w:r>
      <w:r w:rsidR="00127D16" w:rsidRPr="008F2D67">
        <w:rPr>
          <w:rFonts w:ascii="Arial" w:hAnsi="Arial" w:cs="Arial"/>
          <w:sz w:val="22"/>
          <w:szCs w:val="22"/>
        </w:rPr>
        <w:t>DBS</w:t>
      </w:r>
      <w:r w:rsidRPr="008F2D67">
        <w:rPr>
          <w:rFonts w:ascii="Arial" w:hAnsi="Arial" w:cs="Arial"/>
          <w:sz w:val="22"/>
          <w:szCs w:val="22"/>
        </w:rPr>
        <w:t xml:space="preserve"> of concerns that an individual may have harmed a child or vulnerable </w:t>
      </w:r>
      <w:r w:rsidR="004B102A" w:rsidRPr="008F2D67">
        <w:rPr>
          <w:rFonts w:ascii="Arial" w:hAnsi="Arial" w:cs="Arial"/>
          <w:sz w:val="22"/>
          <w:szCs w:val="22"/>
        </w:rPr>
        <w:t>adult or</w:t>
      </w:r>
      <w:r w:rsidRPr="008F2D67">
        <w:rPr>
          <w:rFonts w:ascii="Arial" w:hAnsi="Arial" w:cs="Arial"/>
          <w:sz w:val="22"/>
          <w:szCs w:val="22"/>
        </w:rPr>
        <w:t xml:space="preserve"> put a child or vulnerable adult at risk of harm.</w:t>
      </w:r>
    </w:p>
    <w:p w14:paraId="551C9500" w14:textId="77777777" w:rsidR="00570F2C" w:rsidRPr="008F2D67" w:rsidRDefault="00570F2C" w:rsidP="004B102A">
      <w:pPr>
        <w:pStyle w:val="NormalWeb"/>
        <w:spacing w:line="276" w:lineRule="auto"/>
        <w:jc w:val="both"/>
        <w:rPr>
          <w:rFonts w:ascii="Arial" w:hAnsi="Arial" w:cs="Arial"/>
          <w:sz w:val="22"/>
          <w:szCs w:val="22"/>
        </w:rPr>
      </w:pPr>
      <w:r w:rsidRPr="008F2D67">
        <w:rPr>
          <w:rFonts w:ascii="Arial" w:hAnsi="Arial" w:cs="Arial"/>
          <w:sz w:val="22"/>
          <w:szCs w:val="22"/>
        </w:rPr>
        <w:t>The referral duty doesn’t apply to family or personal arrangements, parents or members of the public. If a parent or member of the public has a safeguarding concern, they should contact the police, social services or the person’s employer.</w:t>
      </w:r>
    </w:p>
    <w:p w14:paraId="65898055" w14:textId="4DCDE9ED" w:rsidR="004B102A" w:rsidRPr="008F2D67" w:rsidRDefault="00570F2C" w:rsidP="00BB5D42">
      <w:pPr>
        <w:pStyle w:val="NormalWeb"/>
        <w:spacing w:line="276" w:lineRule="auto"/>
        <w:jc w:val="both"/>
        <w:rPr>
          <w:rFonts w:ascii="Arial" w:hAnsi="Arial" w:cs="Arial"/>
          <w:sz w:val="22"/>
          <w:szCs w:val="22"/>
        </w:rPr>
      </w:pPr>
      <w:r w:rsidRPr="008F2D67">
        <w:rPr>
          <w:rFonts w:ascii="Arial" w:hAnsi="Arial" w:cs="Arial"/>
          <w:sz w:val="22"/>
          <w:szCs w:val="22"/>
        </w:rPr>
        <w:t>These agencies can then investigate the allegation and if appropriate make a referral to the DBS.</w:t>
      </w:r>
    </w:p>
    <w:p w14:paraId="394A84B5" w14:textId="34972074" w:rsidR="00BB5D42" w:rsidRPr="008F2D67" w:rsidRDefault="00127D16" w:rsidP="00127D16">
      <w:pPr>
        <w:pStyle w:val="Default"/>
        <w:spacing w:line="276" w:lineRule="auto"/>
        <w:ind w:right="-24"/>
        <w:jc w:val="both"/>
        <w:rPr>
          <w:sz w:val="22"/>
          <w:szCs w:val="22"/>
        </w:rPr>
      </w:pPr>
      <w:r w:rsidRPr="008F2D67">
        <w:rPr>
          <w:sz w:val="22"/>
          <w:szCs w:val="22"/>
        </w:rPr>
        <w:t>When an allegation is made</w:t>
      </w:r>
      <w:r w:rsidR="004B102A" w:rsidRPr="008F2D67">
        <w:rPr>
          <w:sz w:val="22"/>
          <w:szCs w:val="22"/>
        </w:rPr>
        <w:t xml:space="preserve"> about a member of staff</w:t>
      </w:r>
      <w:r w:rsidR="004E0366" w:rsidRPr="008F2D67">
        <w:rPr>
          <w:sz w:val="22"/>
          <w:szCs w:val="22"/>
        </w:rPr>
        <w:t>,</w:t>
      </w:r>
      <w:r w:rsidRPr="008F2D67">
        <w:rPr>
          <w:color w:val="70AD47" w:themeColor="accent6"/>
          <w:sz w:val="22"/>
          <w:szCs w:val="22"/>
        </w:rPr>
        <w:t xml:space="preserve"> </w:t>
      </w:r>
      <w:r w:rsidRPr="008F2D67">
        <w:rPr>
          <w:sz w:val="22"/>
          <w:szCs w:val="22"/>
        </w:rPr>
        <w:t>Pentreath will investigate</w:t>
      </w:r>
      <w:r w:rsidR="00BB5D42" w:rsidRPr="008F2D67">
        <w:rPr>
          <w:sz w:val="22"/>
          <w:szCs w:val="22"/>
        </w:rPr>
        <w:t xml:space="preserve"> (even if the person has left employment)</w:t>
      </w:r>
      <w:r w:rsidR="004B102A" w:rsidRPr="008F2D67">
        <w:rPr>
          <w:sz w:val="22"/>
          <w:szCs w:val="22"/>
        </w:rPr>
        <w:t xml:space="preserve"> </w:t>
      </w:r>
      <w:r w:rsidR="00BB5D42" w:rsidRPr="008F2D67">
        <w:rPr>
          <w:sz w:val="22"/>
          <w:szCs w:val="22"/>
        </w:rPr>
        <w:t xml:space="preserve">to gather enough evidence to establish if it has foundation and inform processes for any decision to dismiss or remove the person from working in regulated activity. This is particularly important as DBS rely on referral evidence and any other relevant evidence gathered. </w:t>
      </w:r>
    </w:p>
    <w:p w14:paraId="52068889" w14:textId="77777777" w:rsidR="00BB5D42" w:rsidRPr="008F2D67" w:rsidRDefault="00BB5D42" w:rsidP="00127D16">
      <w:pPr>
        <w:pStyle w:val="Default"/>
        <w:spacing w:line="276" w:lineRule="auto"/>
        <w:ind w:right="-24"/>
        <w:jc w:val="both"/>
        <w:rPr>
          <w:sz w:val="22"/>
          <w:szCs w:val="22"/>
        </w:rPr>
      </w:pPr>
    </w:p>
    <w:p w14:paraId="4B91DEEF" w14:textId="19B1426E" w:rsidR="004B102A" w:rsidRPr="008F2D67" w:rsidRDefault="00BB5D42" w:rsidP="00127D16">
      <w:pPr>
        <w:pStyle w:val="Default"/>
        <w:spacing w:line="276" w:lineRule="auto"/>
        <w:ind w:right="-24"/>
        <w:jc w:val="both"/>
        <w:rPr>
          <w:sz w:val="22"/>
          <w:szCs w:val="22"/>
        </w:rPr>
      </w:pPr>
      <w:r w:rsidRPr="008F2D67">
        <w:rPr>
          <w:sz w:val="22"/>
          <w:szCs w:val="22"/>
        </w:rPr>
        <w:t>See</w:t>
      </w:r>
      <w:r w:rsidR="004B102A" w:rsidRPr="008F2D67">
        <w:rPr>
          <w:sz w:val="22"/>
          <w:szCs w:val="22"/>
        </w:rPr>
        <w:t xml:space="preserve"> Disciplinary Policy and Person </w:t>
      </w:r>
      <w:proofErr w:type="gramStart"/>
      <w:r w:rsidR="004B102A" w:rsidRPr="008F2D67">
        <w:rPr>
          <w:sz w:val="22"/>
          <w:szCs w:val="22"/>
        </w:rPr>
        <w:t>In</w:t>
      </w:r>
      <w:proofErr w:type="gramEnd"/>
      <w:r w:rsidR="004B102A" w:rsidRPr="008F2D67">
        <w:rPr>
          <w:sz w:val="22"/>
          <w:szCs w:val="22"/>
        </w:rPr>
        <w:t xml:space="preserve"> Position of Trust guidance within the Safeguarding Adults Policy</w:t>
      </w:r>
      <w:r w:rsidRPr="008F2D67">
        <w:rPr>
          <w:sz w:val="22"/>
          <w:szCs w:val="22"/>
        </w:rPr>
        <w:t>.</w:t>
      </w:r>
    </w:p>
    <w:p w14:paraId="624979FE" w14:textId="77777777" w:rsidR="004B102A" w:rsidRPr="008F2D67" w:rsidRDefault="004B102A" w:rsidP="00127D16">
      <w:pPr>
        <w:pStyle w:val="Default"/>
        <w:spacing w:line="276" w:lineRule="auto"/>
        <w:ind w:right="-24"/>
        <w:jc w:val="both"/>
        <w:rPr>
          <w:sz w:val="22"/>
          <w:szCs w:val="22"/>
        </w:rPr>
      </w:pPr>
    </w:p>
    <w:p w14:paraId="49709BB0" w14:textId="00118FE6" w:rsidR="00BB5D42" w:rsidRPr="008F2D67" w:rsidRDefault="004B102A" w:rsidP="00BB5D42">
      <w:pPr>
        <w:pStyle w:val="Default"/>
        <w:spacing w:line="276" w:lineRule="auto"/>
        <w:ind w:right="-24"/>
        <w:jc w:val="both"/>
        <w:rPr>
          <w:sz w:val="22"/>
          <w:szCs w:val="22"/>
        </w:rPr>
      </w:pPr>
      <w:r w:rsidRPr="008F2D67">
        <w:rPr>
          <w:sz w:val="22"/>
          <w:szCs w:val="22"/>
        </w:rPr>
        <w:t>Pentreath may suspend a person pending an investigation where there have been allegations of harm or risk of harm.</w:t>
      </w:r>
      <w:r w:rsidR="00BB5D42" w:rsidRPr="008F2D67">
        <w:rPr>
          <w:sz w:val="22"/>
          <w:szCs w:val="22"/>
        </w:rPr>
        <w:t xml:space="preserve"> The duty to make a referral may not be triggered by temporary suspension, it depends if Pentreath have enough information to meet the referral duty criteria. </w:t>
      </w:r>
    </w:p>
    <w:p w14:paraId="129F0100" w14:textId="77777777" w:rsidR="00BB5D42" w:rsidRPr="008F2D67" w:rsidRDefault="00BB5D42" w:rsidP="00BB5D42">
      <w:pPr>
        <w:pStyle w:val="Default"/>
        <w:spacing w:line="276" w:lineRule="auto"/>
        <w:ind w:right="-24"/>
        <w:jc w:val="both"/>
        <w:rPr>
          <w:sz w:val="22"/>
          <w:szCs w:val="22"/>
        </w:rPr>
      </w:pPr>
    </w:p>
    <w:p w14:paraId="33A287D5" w14:textId="18DA87F8" w:rsidR="00BB5D42" w:rsidRPr="008F2D67" w:rsidRDefault="00BB5D42" w:rsidP="00BB5D42">
      <w:pPr>
        <w:pStyle w:val="Default"/>
        <w:spacing w:line="276" w:lineRule="auto"/>
        <w:ind w:right="-24"/>
        <w:jc w:val="both"/>
        <w:rPr>
          <w:sz w:val="22"/>
          <w:szCs w:val="22"/>
        </w:rPr>
      </w:pPr>
      <w:r w:rsidRPr="008F2D67">
        <w:rPr>
          <w:sz w:val="22"/>
          <w:szCs w:val="22"/>
        </w:rPr>
        <w:t xml:space="preserve">Referral power is triggered when Pentreath thinks a person has either: </w:t>
      </w:r>
    </w:p>
    <w:p w14:paraId="7D41B8B0" w14:textId="77777777" w:rsidR="00BB5D42" w:rsidRPr="008F2D67" w:rsidRDefault="00BB5D42" w:rsidP="00BB5D42">
      <w:pPr>
        <w:pStyle w:val="Default"/>
        <w:numPr>
          <w:ilvl w:val="0"/>
          <w:numId w:val="14"/>
        </w:numPr>
        <w:spacing w:line="276" w:lineRule="auto"/>
        <w:ind w:right="-24"/>
        <w:jc w:val="both"/>
        <w:rPr>
          <w:sz w:val="22"/>
          <w:szCs w:val="22"/>
        </w:rPr>
      </w:pPr>
      <w:r w:rsidRPr="008F2D67">
        <w:rPr>
          <w:sz w:val="22"/>
          <w:szCs w:val="22"/>
        </w:rPr>
        <w:t xml:space="preserve">harmed or poses a risk of harm to a child or vulnerable adult. </w:t>
      </w:r>
    </w:p>
    <w:p w14:paraId="5D572E9F" w14:textId="77777777" w:rsidR="00BB5D42" w:rsidRPr="008F2D67" w:rsidRDefault="00BB5D42" w:rsidP="00BB5D42">
      <w:pPr>
        <w:pStyle w:val="Default"/>
        <w:numPr>
          <w:ilvl w:val="0"/>
          <w:numId w:val="14"/>
        </w:numPr>
        <w:spacing w:line="276" w:lineRule="auto"/>
        <w:ind w:right="-24"/>
        <w:jc w:val="both"/>
        <w:rPr>
          <w:sz w:val="22"/>
          <w:szCs w:val="22"/>
        </w:rPr>
      </w:pPr>
      <w:r w:rsidRPr="008F2D67">
        <w:rPr>
          <w:sz w:val="22"/>
          <w:szCs w:val="22"/>
        </w:rPr>
        <w:t>has satisfied the harm test.</w:t>
      </w:r>
    </w:p>
    <w:p w14:paraId="74A47F2C" w14:textId="77777777" w:rsidR="00BB5D42" w:rsidRPr="008F2D67" w:rsidRDefault="00BB5D42" w:rsidP="00BB5D42">
      <w:pPr>
        <w:pStyle w:val="Default"/>
        <w:numPr>
          <w:ilvl w:val="0"/>
          <w:numId w:val="14"/>
        </w:numPr>
        <w:spacing w:line="276" w:lineRule="auto"/>
        <w:ind w:right="-24"/>
        <w:jc w:val="both"/>
        <w:rPr>
          <w:sz w:val="22"/>
          <w:szCs w:val="22"/>
        </w:rPr>
      </w:pPr>
      <w:r w:rsidRPr="008F2D67">
        <w:rPr>
          <w:sz w:val="22"/>
          <w:szCs w:val="22"/>
        </w:rPr>
        <w:t xml:space="preserve">received a caution or conviction for a relevant offence, and </w:t>
      </w:r>
    </w:p>
    <w:p w14:paraId="65AFAD06" w14:textId="77777777" w:rsidR="00BB5D42" w:rsidRPr="008F2D67" w:rsidRDefault="00BB5D42" w:rsidP="00BB5D42">
      <w:pPr>
        <w:pStyle w:val="Default"/>
        <w:numPr>
          <w:ilvl w:val="0"/>
          <w:numId w:val="14"/>
        </w:numPr>
        <w:spacing w:line="276" w:lineRule="auto"/>
        <w:ind w:right="-24"/>
        <w:jc w:val="both"/>
        <w:rPr>
          <w:sz w:val="22"/>
          <w:szCs w:val="22"/>
        </w:rPr>
      </w:pPr>
      <w:r w:rsidRPr="008F2D67">
        <w:rPr>
          <w:sz w:val="22"/>
          <w:szCs w:val="22"/>
        </w:rPr>
        <w:t>the person they are referring is, has, or might in future be working in regulated activity, and</w:t>
      </w:r>
    </w:p>
    <w:p w14:paraId="1F8DAAB4" w14:textId="77777777" w:rsidR="00BB5D42" w:rsidRPr="008F2D67" w:rsidRDefault="00BB5D42" w:rsidP="00BB5D42">
      <w:pPr>
        <w:pStyle w:val="Default"/>
        <w:numPr>
          <w:ilvl w:val="0"/>
          <w:numId w:val="14"/>
        </w:numPr>
        <w:spacing w:line="276" w:lineRule="auto"/>
        <w:ind w:right="-24"/>
        <w:jc w:val="both"/>
        <w:rPr>
          <w:sz w:val="22"/>
          <w:szCs w:val="22"/>
        </w:rPr>
      </w:pPr>
      <w:r w:rsidRPr="008F2D67">
        <w:rPr>
          <w:sz w:val="22"/>
          <w:szCs w:val="22"/>
        </w:rPr>
        <w:t xml:space="preserve">the DBS may consider it appropriate for the person to be added to a barred list. </w:t>
      </w:r>
    </w:p>
    <w:p w14:paraId="5F380783" w14:textId="526AB25D" w:rsidR="004B102A" w:rsidRPr="008F2D67" w:rsidRDefault="004B102A" w:rsidP="00127D16">
      <w:pPr>
        <w:pStyle w:val="Default"/>
        <w:spacing w:line="276" w:lineRule="auto"/>
        <w:ind w:right="-24"/>
        <w:jc w:val="both"/>
        <w:rPr>
          <w:sz w:val="22"/>
          <w:szCs w:val="22"/>
        </w:rPr>
      </w:pPr>
    </w:p>
    <w:p w14:paraId="65EE8BF7" w14:textId="77777777" w:rsidR="00BB5D42" w:rsidRPr="008F2D67" w:rsidRDefault="00BB5D42" w:rsidP="00BB5D42">
      <w:pPr>
        <w:pStyle w:val="Default"/>
        <w:spacing w:line="276" w:lineRule="auto"/>
        <w:ind w:right="-24"/>
        <w:jc w:val="both"/>
        <w:rPr>
          <w:sz w:val="22"/>
          <w:szCs w:val="22"/>
        </w:rPr>
      </w:pPr>
      <w:r w:rsidRPr="008F2D67">
        <w:rPr>
          <w:sz w:val="22"/>
          <w:szCs w:val="22"/>
        </w:rPr>
        <w:t xml:space="preserve">Following investigation, if Pentreath decide to let the person return to a position working in regulated activity with children or vulnerable adults then there may not be a legal duty to make a referral. </w:t>
      </w:r>
    </w:p>
    <w:p w14:paraId="57190EAC" w14:textId="77777777" w:rsidR="00BB5D42" w:rsidRPr="008F2D67" w:rsidRDefault="00BB5D42" w:rsidP="00BB5D42">
      <w:pPr>
        <w:pStyle w:val="Default"/>
        <w:spacing w:line="276" w:lineRule="auto"/>
        <w:ind w:right="-24"/>
        <w:jc w:val="both"/>
        <w:rPr>
          <w:sz w:val="22"/>
          <w:szCs w:val="22"/>
        </w:rPr>
      </w:pPr>
    </w:p>
    <w:p w14:paraId="1A3C5608" w14:textId="07B561E6" w:rsidR="004B102A" w:rsidRPr="008F2D67" w:rsidRDefault="00BB5D42" w:rsidP="004B102A">
      <w:pPr>
        <w:pStyle w:val="Default"/>
        <w:spacing w:line="276" w:lineRule="auto"/>
        <w:ind w:right="-24"/>
        <w:jc w:val="both"/>
        <w:rPr>
          <w:color w:val="auto"/>
          <w:sz w:val="22"/>
          <w:szCs w:val="22"/>
        </w:rPr>
      </w:pPr>
      <w:r w:rsidRPr="008F2D67">
        <w:rPr>
          <w:color w:val="auto"/>
          <w:sz w:val="22"/>
          <w:szCs w:val="22"/>
        </w:rPr>
        <w:t xml:space="preserve">If Pentreath decide to dismiss the person or remove them from working in regulated activity, then Pentreath will need to make a referral. </w:t>
      </w:r>
      <w:r w:rsidR="004B102A" w:rsidRPr="008F2D67">
        <w:rPr>
          <w:color w:val="auto"/>
          <w:sz w:val="22"/>
          <w:szCs w:val="22"/>
        </w:rPr>
        <w:t xml:space="preserve">Pentreath will make a referral even if a significant period has passed between the allegation and the gathering of evidence to support a decision to make a referral. </w:t>
      </w:r>
    </w:p>
    <w:p w14:paraId="1BD10909" w14:textId="77777777" w:rsidR="00127D16" w:rsidRPr="008F2D67" w:rsidRDefault="00127D16" w:rsidP="00127D16">
      <w:pPr>
        <w:pStyle w:val="Default"/>
        <w:spacing w:line="276" w:lineRule="auto"/>
        <w:ind w:right="-24"/>
        <w:jc w:val="both"/>
        <w:rPr>
          <w:color w:val="auto"/>
          <w:sz w:val="22"/>
          <w:szCs w:val="22"/>
        </w:rPr>
      </w:pPr>
    </w:p>
    <w:p w14:paraId="66F35C81" w14:textId="51F82F56" w:rsidR="00127D16" w:rsidRPr="008F2D67" w:rsidRDefault="00BB5D42" w:rsidP="00127D16">
      <w:pPr>
        <w:pStyle w:val="Default"/>
        <w:spacing w:line="276" w:lineRule="auto"/>
        <w:ind w:right="-24"/>
        <w:jc w:val="both"/>
        <w:rPr>
          <w:color w:val="auto"/>
          <w:sz w:val="22"/>
          <w:szCs w:val="22"/>
        </w:rPr>
      </w:pPr>
      <w:r w:rsidRPr="008F2D67">
        <w:rPr>
          <w:color w:val="auto"/>
          <w:sz w:val="22"/>
          <w:szCs w:val="22"/>
        </w:rPr>
        <w:t xml:space="preserve">Pentreath have </w:t>
      </w:r>
      <w:r w:rsidR="00127D16" w:rsidRPr="008F2D67">
        <w:rPr>
          <w:b/>
          <w:color w:val="auto"/>
          <w:sz w:val="22"/>
          <w:szCs w:val="22"/>
        </w:rPr>
        <w:t xml:space="preserve">a legal duty to refer when the following </w:t>
      </w:r>
      <w:r w:rsidRPr="008F2D67">
        <w:rPr>
          <w:b/>
          <w:color w:val="auto"/>
          <w:sz w:val="22"/>
          <w:szCs w:val="22"/>
        </w:rPr>
        <w:t xml:space="preserve">two </w:t>
      </w:r>
      <w:r w:rsidR="00127D16" w:rsidRPr="008F2D67">
        <w:rPr>
          <w:b/>
          <w:color w:val="auto"/>
          <w:sz w:val="22"/>
          <w:szCs w:val="22"/>
        </w:rPr>
        <w:t>conditions are met</w:t>
      </w:r>
      <w:r w:rsidRPr="008F2D67">
        <w:rPr>
          <w:color w:val="auto"/>
          <w:sz w:val="22"/>
          <w:szCs w:val="22"/>
        </w:rPr>
        <w:t>:</w:t>
      </w:r>
    </w:p>
    <w:p w14:paraId="03443C1B" w14:textId="77777777" w:rsidR="00BB5D42" w:rsidRPr="008F2D67" w:rsidRDefault="00BB5D42" w:rsidP="00127D16">
      <w:pPr>
        <w:pStyle w:val="Default"/>
        <w:spacing w:line="276" w:lineRule="auto"/>
        <w:ind w:right="-24"/>
        <w:jc w:val="both"/>
        <w:rPr>
          <w:color w:val="auto"/>
          <w:sz w:val="22"/>
          <w:szCs w:val="22"/>
        </w:rPr>
      </w:pPr>
    </w:p>
    <w:p w14:paraId="2130B587" w14:textId="77777777" w:rsidR="00127D16" w:rsidRPr="008F2D67" w:rsidRDefault="00127D16" w:rsidP="00127D16">
      <w:pPr>
        <w:pStyle w:val="Default"/>
        <w:spacing w:line="276" w:lineRule="auto"/>
        <w:ind w:right="-24"/>
        <w:jc w:val="both"/>
        <w:rPr>
          <w:color w:val="auto"/>
          <w:sz w:val="22"/>
          <w:szCs w:val="22"/>
          <w:u w:val="single"/>
        </w:rPr>
      </w:pPr>
      <w:r w:rsidRPr="008F2D67">
        <w:rPr>
          <w:color w:val="auto"/>
          <w:sz w:val="22"/>
          <w:szCs w:val="22"/>
          <w:u w:val="single"/>
        </w:rPr>
        <w:t>Condition one</w:t>
      </w:r>
    </w:p>
    <w:p w14:paraId="6DF8FD0F" w14:textId="5DF3CA6B" w:rsidR="00127D16" w:rsidRPr="008F2D67" w:rsidRDefault="00127D16" w:rsidP="00127D16">
      <w:pPr>
        <w:pStyle w:val="Default"/>
        <w:spacing w:line="276" w:lineRule="auto"/>
        <w:ind w:right="-24"/>
        <w:jc w:val="both"/>
        <w:rPr>
          <w:color w:val="auto"/>
          <w:sz w:val="22"/>
          <w:szCs w:val="22"/>
        </w:rPr>
      </w:pPr>
      <w:r w:rsidRPr="008F2D67">
        <w:rPr>
          <w:color w:val="auto"/>
          <w:sz w:val="22"/>
          <w:szCs w:val="22"/>
        </w:rPr>
        <w:t xml:space="preserve">Pentreath withdraw permission for a person to engage in regulated activity with children and/or vulnerable adults, or Pentreath move the person to another area of work that does not satisfy regulated activity; this includes situations when Pentreath would have </w:t>
      </w:r>
      <w:proofErr w:type="gramStart"/>
      <w:r w:rsidRPr="008F2D67">
        <w:rPr>
          <w:color w:val="auto"/>
          <w:sz w:val="22"/>
          <w:szCs w:val="22"/>
        </w:rPr>
        <w:t>taken action</w:t>
      </w:r>
      <w:proofErr w:type="gramEnd"/>
      <w:r w:rsidRPr="008F2D67">
        <w:rPr>
          <w:color w:val="auto"/>
          <w:sz w:val="22"/>
          <w:szCs w:val="22"/>
        </w:rPr>
        <w:t>, but the person was re-deployed, resigned, retired, or left. For example, a teacher might resign after an initial allegation of harm to a student.</w:t>
      </w:r>
    </w:p>
    <w:p w14:paraId="1FA8B53E" w14:textId="77777777" w:rsidR="00BB5D42" w:rsidRPr="008F2D67" w:rsidRDefault="00BB5D42" w:rsidP="00127D16">
      <w:pPr>
        <w:pStyle w:val="Default"/>
        <w:spacing w:line="276" w:lineRule="auto"/>
        <w:ind w:right="-24"/>
        <w:jc w:val="both"/>
        <w:rPr>
          <w:color w:val="auto"/>
          <w:sz w:val="22"/>
          <w:szCs w:val="22"/>
          <w:u w:val="single"/>
        </w:rPr>
      </w:pPr>
    </w:p>
    <w:p w14:paraId="041109B6" w14:textId="6BC27FAB" w:rsidR="00127D16" w:rsidRPr="008F2D67" w:rsidRDefault="00127D16" w:rsidP="00127D16">
      <w:pPr>
        <w:pStyle w:val="Default"/>
        <w:spacing w:line="276" w:lineRule="auto"/>
        <w:ind w:right="-24"/>
        <w:jc w:val="both"/>
        <w:rPr>
          <w:color w:val="auto"/>
          <w:sz w:val="22"/>
          <w:szCs w:val="22"/>
          <w:u w:val="single"/>
        </w:rPr>
      </w:pPr>
      <w:r w:rsidRPr="008F2D67">
        <w:rPr>
          <w:color w:val="auto"/>
          <w:sz w:val="22"/>
          <w:szCs w:val="22"/>
          <w:u w:val="single"/>
        </w:rPr>
        <w:t>Condition two</w:t>
      </w:r>
    </w:p>
    <w:p w14:paraId="1CAE35E7" w14:textId="77777777" w:rsidR="00127D16" w:rsidRPr="008F2D67" w:rsidRDefault="00127D16" w:rsidP="00127D16">
      <w:pPr>
        <w:pStyle w:val="Default"/>
        <w:spacing w:line="276" w:lineRule="auto"/>
        <w:ind w:right="-24"/>
        <w:jc w:val="both"/>
        <w:rPr>
          <w:color w:val="auto"/>
          <w:sz w:val="22"/>
          <w:szCs w:val="22"/>
        </w:rPr>
      </w:pPr>
      <w:r w:rsidRPr="008F2D67">
        <w:rPr>
          <w:color w:val="auto"/>
          <w:sz w:val="22"/>
          <w:szCs w:val="22"/>
        </w:rPr>
        <w:lastRenderedPageBreak/>
        <w:t>Pentreath think the person has conducted one of the following:</w:t>
      </w:r>
    </w:p>
    <w:p w14:paraId="6256ADE4" w14:textId="77777777" w:rsidR="00127D16" w:rsidRPr="008F2D67" w:rsidRDefault="00127D16" w:rsidP="00127D16">
      <w:pPr>
        <w:pStyle w:val="Default"/>
        <w:numPr>
          <w:ilvl w:val="0"/>
          <w:numId w:val="16"/>
        </w:numPr>
        <w:spacing w:line="276" w:lineRule="auto"/>
        <w:ind w:right="-24"/>
        <w:jc w:val="both"/>
        <w:rPr>
          <w:color w:val="auto"/>
          <w:sz w:val="22"/>
          <w:szCs w:val="22"/>
        </w:rPr>
      </w:pPr>
      <w:r w:rsidRPr="008F2D67">
        <w:rPr>
          <w:color w:val="auto"/>
          <w:sz w:val="22"/>
          <w:szCs w:val="22"/>
        </w:rPr>
        <w:t>engaged in relevant conduct in relation to children and/or adults. An action or inaction has harmed a child or vulnerable adult or put them at risk or harm, or</w:t>
      </w:r>
    </w:p>
    <w:p w14:paraId="3259EEE7" w14:textId="77777777" w:rsidR="00127D16" w:rsidRPr="008F2D67" w:rsidRDefault="00127D16" w:rsidP="00127D16">
      <w:pPr>
        <w:pStyle w:val="Default"/>
        <w:numPr>
          <w:ilvl w:val="0"/>
          <w:numId w:val="16"/>
        </w:numPr>
        <w:spacing w:line="276" w:lineRule="auto"/>
        <w:ind w:right="-24"/>
        <w:jc w:val="both"/>
        <w:rPr>
          <w:color w:val="auto"/>
          <w:sz w:val="22"/>
          <w:szCs w:val="22"/>
        </w:rPr>
      </w:pPr>
      <w:r w:rsidRPr="008F2D67">
        <w:rPr>
          <w:color w:val="auto"/>
          <w:sz w:val="22"/>
          <w:szCs w:val="22"/>
        </w:rPr>
        <w:t>satisfied the harm test in relation to children and / or vulnerable adults e.g. there has been no relevant conduct but a risk of harm to a child or vulnerable still exists, or</w:t>
      </w:r>
    </w:p>
    <w:p w14:paraId="3F2EDD0C" w14:textId="77777777" w:rsidR="00127D16" w:rsidRPr="008F2D67" w:rsidRDefault="00127D16" w:rsidP="00127D16">
      <w:pPr>
        <w:pStyle w:val="Default"/>
        <w:numPr>
          <w:ilvl w:val="0"/>
          <w:numId w:val="16"/>
        </w:numPr>
        <w:spacing w:line="276" w:lineRule="auto"/>
        <w:ind w:right="-24"/>
        <w:jc w:val="both"/>
        <w:rPr>
          <w:color w:val="auto"/>
          <w:sz w:val="22"/>
          <w:szCs w:val="22"/>
        </w:rPr>
      </w:pPr>
      <w:r w:rsidRPr="008F2D67">
        <w:rPr>
          <w:color w:val="auto"/>
          <w:sz w:val="22"/>
          <w:szCs w:val="22"/>
        </w:rPr>
        <w:t>have received caution or a conviction of a relevant (automatic barring either with or without the right to make representations) offence.</w:t>
      </w:r>
    </w:p>
    <w:p w14:paraId="03E2F9FE" w14:textId="77777777" w:rsidR="00127D16" w:rsidRPr="008F2D67" w:rsidRDefault="00127D16" w:rsidP="00127D16">
      <w:pPr>
        <w:pStyle w:val="Default"/>
        <w:spacing w:line="276" w:lineRule="auto"/>
        <w:ind w:right="-24"/>
        <w:jc w:val="both"/>
        <w:rPr>
          <w:color w:val="auto"/>
          <w:sz w:val="22"/>
          <w:szCs w:val="22"/>
        </w:rPr>
      </w:pPr>
    </w:p>
    <w:p w14:paraId="5E6C3CC1" w14:textId="20DA5625" w:rsidR="00127D16" w:rsidRPr="008F2D67" w:rsidRDefault="00127D16" w:rsidP="00127D16">
      <w:pPr>
        <w:pStyle w:val="Default"/>
        <w:spacing w:line="276" w:lineRule="auto"/>
        <w:ind w:right="-24"/>
        <w:jc w:val="both"/>
        <w:rPr>
          <w:color w:val="auto"/>
          <w:sz w:val="22"/>
          <w:szCs w:val="22"/>
        </w:rPr>
      </w:pPr>
      <w:r w:rsidRPr="008F2D67">
        <w:rPr>
          <w:color w:val="auto"/>
          <w:sz w:val="22"/>
          <w:szCs w:val="22"/>
        </w:rPr>
        <w:t>Duty to refer applies even when a report has been made to another body such as a local authority safeguarding team. The duty to refer applies irrespective of whether another body has made a referral to the DBS in relation to the same person. This helps to make sure the DBS have all the relevant information to consider a case. DBS can then make a fair, consistent and thorough decision about whether to bar a person from working with vulnerable groups.</w:t>
      </w:r>
    </w:p>
    <w:p w14:paraId="7327824F" w14:textId="346FE154" w:rsidR="00127D16" w:rsidRPr="008F2D67" w:rsidRDefault="00127D16" w:rsidP="00127D16">
      <w:pPr>
        <w:pStyle w:val="Default"/>
        <w:spacing w:line="276" w:lineRule="auto"/>
        <w:ind w:right="-24"/>
        <w:jc w:val="both"/>
        <w:rPr>
          <w:color w:val="auto"/>
          <w:sz w:val="22"/>
          <w:szCs w:val="22"/>
        </w:rPr>
      </w:pPr>
    </w:p>
    <w:p w14:paraId="432426E9" w14:textId="4AA511F7" w:rsidR="00DD7831" w:rsidRPr="008F2D67" w:rsidRDefault="00DD7831" w:rsidP="00127D16">
      <w:pPr>
        <w:pStyle w:val="Default"/>
        <w:spacing w:line="276" w:lineRule="auto"/>
        <w:ind w:right="-24"/>
        <w:jc w:val="both"/>
        <w:rPr>
          <w:color w:val="auto"/>
          <w:sz w:val="22"/>
          <w:szCs w:val="22"/>
        </w:rPr>
      </w:pPr>
      <w:r w:rsidRPr="008F2D67">
        <w:rPr>
          <w:color w:val="auto"/>
          <w:sz w:val="22"/>
          <w:szCs w:val="22"/>
        </w:rPr>
        <w:t>See APPENDIX A - DBS Referral Flowchart.</w:t>
      </w:r>
    </w:p>
    <w:p w14:paraId="0DDEB91A" w14:textId="77777777" w:rsidR="00DD7831" w:rsidRPr="008F2D67" w:rsidRDefault="00DD7831" w:rsidP="00127D16">
      <w:pPr>
        <w:pStyle w:val="Default"/>
        <w:spacing w:line="276" w:lineRule="auto"/>
        <w:ind w:right="-24"/>
        <w:jc w:val="both"/>
        <w:rPr>
          <w:color w:val="auto"/>
          <w:sz w:val="22"/>
          <w:szCs w:val="22"/>
        </w:rPr>
      </w:pPr>
    </w:p>
    <w:p w14:paraId="055B0A33" w14:textId="5C24DC6D" w:rsidR="004B102A" w:rsidRPr="008F2D67" w:rsidRDefault="00127D16" w:rsidP="004B102A">
      <w:pPr>
        <w:pStyle w:val="Default"/>
        <w:spacing w:line="276" w:lineRule="auto"/>
        <w:ind w:right="-24"/>
        <w:jc w:val="both"/>
        <w:rPr>
          <w:color w:val="auto"/>
          <w:sz w:val="22"/>
          <w:szCs w:val="22"/>
        </w:rPr>
      </w:pPr>
      <w:r w:rsidRPr="008F2D67">
        <w:rPr>
          <w:color w:val="auto"/>
          <w:sz w:val="22"/>
          <w:szCs w:val="22"/>
        </w:rPr>
        <w:t>W</w:t>
      </w:r>
      <w:r w:rsidR="00570F2C" w:rsidRPr="008F2D67">
        <w:rPr>
          <w:color w:val="auto"/>
          <w:sz w:val="22"/>
          <w:szCs w:val="22"/>
        </w:rPr>
        <w:t>hen a person has been referred, DBS consider if they need to be added to a barred list(s).</w:t>
      </w:r>
      <w:r w:rsidR="004B102A" w:rsidRPr="008F2D67">
        <w:rPr>
          <w:color w:val="auto"/>
          <w:sz w:val="22"/>
          <w:szCs w:val="22"/>
        </w:rPr>
        <w:t xml:space="preserve"> As part of the process to decide if an individual should be placed on a barred list, any information in the referral may be used by DBS and could be disclosed to the referred person or other parties. </w:t>
      </w:r>
    </w:p>
    <w:p w14:paraId="0D2920C3" w14:textId="77777777" w:rsidR="004B102A" w:rsidRPr="008F2D67" w:rsidRDefault="004B102A" w:rsidP="004B102A">
      <w:pPr>
        <w:pStyle w:val="Default"/>
        <w:spacing w:line="276" w:lineRule="auto"/>
        <w:ind w:right="-24"/>
        <w:jc w:val="both"/>
        <w:rPr>
          <w:color w:val="auto"/>
          <w:sz w:val="22"/>
          <w:szCs w:val="22"/>
        </w:rPr>
      </w:pPr>
    </w:p>
    <w:p w14:paraId="11A2F564" w14:textId="7AF23A7D" w:rsidR="00570F2C" w:rsidRPr="008F2D67" w:rsidRDefault="00BD6E65" w:rsidP="00B17210">
      <w:pPr>
        <w:pStyle w:val="Default"/>
        <w:spacing w:line="276" w:lineRule="auto"/>
        <w:ind w:right="-24"/>
        <w:jc w:val="both"/>
        <w:rPr>
          <w:sz w:val="22"/>
          <w:szCs w:val="22"/>
        </w:rPr>
      </w:pPr>
      <w:r w:rsidRPr="008F2D67">
        <w:rPr>
          <w:color w:val="auto"/>
          <w:sz w:val="22"/>
          <w:szCs w:val="22"/>
        </w:rPr>
        <w:t xml:space="preserve">Where </w:t>
      </w:r>
      <w:r w:rsidR="00083090" w:rsidRPr="008F2D67">
        <w:rPr>
          <w:color w:val="auto"/>
          <w:sz w:val="22"/>
          <w:szCs w:val="22"/>
        </w:rPr>
        <w:t>Pentreath can prove a legitimate interest in the person that has been referred</w:t>
      </w:r>
      <w:r w:rsidRPr="008F2D67">
        <w:rPr>
          <w:color w:val="auto"/>
          <w:sz w:val="22"/>
          <w:szCs w:val="22"/>
        </w:rPr>
        <w:t xml:space="preserve">, the organisation will be informed of the outcome. If Pentreath no longer employ the referred person or let them engage in regulated activity, it may not show a legitimate </w:t>
      </w:r>
      <w:proofErr w:type="gramStart"/>
      <w:r w:rsidRPr="008F2D67">
        <w:rPr>
          <w:color w:val="auto"/>
          <w:sz w:val="22"/>
          <w:szCs w:val="22"/>
        </w:rPr>
        <w:t>interest</w:t>
      </w:r>
      <w:proofErr w:type="gramEnd"/>
      <w:r w:rsidRPr="008F2D67">
        <w:rPr>
          <w:color w:val="auto"/>
          <w:sz w:val="22"/>
          <w:szCs w:val="22"/>
        </w:rPr>
        <w:t xml:space="preserve"> and Pentreath will not be advised of the outcome.</w:t>
      </w:r>
    </w:p>
    <w:p w14:paraId="05D08070" w14:textId="2ADC0981" w:rsidR="00570F2C" w:rsidRPr="008F2D67" w:rsidRDefault="00570F2C" w:rsidP="00B17210">
      <w:pPr>
        <w:pStyle w:val="Default"/>
        <w:spacing w:line="276" w:lineRule="auto"/>
        <w:ind w:right="-24"/>
        <w:jc w:val="both"/>
        <w:rPr>
          <w:b/>
          <w:sz w:val="22"/>
          <w:szCs w:val="22"/>
        </w:rPr>
      </w:pPr>
    </w:p>
    <w:p w14:paraId="566551E9" w14:textId="6243E72C" w:rsidR="00570F2C" w:rsidRPr="008F2D67" w:rsidRDefault="0039056C" w:rsidP="00B17210">
      <w:pPr>
        <w:pStyle w:val="Default"/>
        <w:spacing w:line="276" w:lineRule="auto"/>
        <w:ind w:right="-24"/>
        <w:jc w:val="both"/>
        <w:rPr>
          <w:sz w:val="22"/>
          <w:szCs w:val="22"/>
        </w:rPr>
      </w:pPr>
      <w:r w:rsidRPr="008F2D67">
        <w:rPr>
          <w:sz w:val="22"/>
          <w:szCs w:val="22"/>
        </w:rPr>
        <w:t>Full guidance about the DBS referral process and the electronic link to refer, can be found here:</w:t>
      </w:r>
    </w:p>
    <w:p w14:paraId="7256F841" w14:textId="36BE4BB3" w:rsidR="00570F2C" w:rsidRPr="008F2D67" w:rsidRDefault="00406130" w:rsidP="00B17210">
      <w:pPr>
        <w:pStyle w:val="Default"/>
        <w:spacing w:line="276" w:lineRule="auto"/>
        <w:ind w:right="-24"/>
        <w:jc w:val="both"/>
        <w:rPr>
          <w:sz w:val="22"/>
          <w:szCs w:val="22"/>
        </w:rPr>
      </w:pPr>
      <w:hyperlink r:id="rId16" w:history="1">
        <w:r w:rsidRPr="008F2D67">
          <w:rPr>
            <w:rStyle w:val="Hyperlink"/>
            <w:sz w:val="22"/>
            <w:szCs w:val="22"/>
          </w:rPr>
          <w:t>https://www.gov.uk/guidance/making-barring-referrals-to-the-dbs</w:t>
        </w:r>
      </w:hyperlink>
      <w:r w:rsidRPr="008F2D67">
        <w:rPr>
          <w:sz w:val="22"/>
          <w:szCs w:val="22"/>
        </w:rPr>
        <w:t xml:space="preserve"> </w:t>
      </w:r>
    </w:p>
    <w:p w14:paraId="046749F6" w14:textId="77777777" w:rsidR="008F2D67" w:rsidRPr="008F2D67" w:rsidRDefault="008F2D67" w:rsidP="00B17210">
      <w:pPr>
        <w:pStyle w:val="Default"/>
        <w:spacing w:line="276" w:lineRule="auto"/>
        <w:ind w:right="-24"/>
        <w:jc w:val="both"/>
        <w:rPr>
          <w:sz w:val="22"/>
          <w:szCs w:val="22"/>
        </w:rPr>
      </w:pPr>
    </w:p>
    <w:p w14:paraId="026D26DA" w14:textId="77777777" w:rsidR="005C08E7" w:rsidRPr="008F2D67" w:rsidRDefault="005C08E7" w:rsidP="00B17210">
      <w:pPr>
        <w:pStyle w:val="Default"/>
        <w:spacing w:line="276" w:lineRule="auto"/>
        <w:rPr>
          <w:sz w:val="22"/>
          <w:szCs w:val="22"/>
        </w:rPr>
      </w:pPr>
    </w:p>
    <w:p w14:paraId="307828DA" w14:textId="77777777" w:rsidR="005C08E7" w:rsidRPr="008F2D67" w:rsidRDefault="005C08E7" w:rsidP="00B17210">
      <w:pPr>
        <w:pStyle w:val="Default"/>
        <w:spacing w:line="276" w:lineRule="auto"/>
        <w:rPr>
          <w:sz w:val="22"/>
          <w:szCs w:val="22"/>
        </w:rPr>
      </w:pPr>
      <w:r w:rsidRPr="008F2D67">
        <w:rPr>
          <w:b/>
          <w:bCs/>
          <w:sz w:val="22"/>
          <w:szCs w:val="22"/>
        </w:rPr>
        <w:t xml:space="preserve">7. MONITORING COMPLIANCE AND EFFECTIVENESS </w:t>
      </w:r>
    </w:p>
    <w:p w14:paraId="0CC3FAC2" w14:textId="77777777" w:rsidR="005C08E7" w:rsidRPr="008F2D67" w:rsidRDefault="005C08E7" w:rsidP="00B17210">
      <w:pPr>
        <w:pStyle w:val="Default"/>
        <w:spacing w:line="276" w:lineRule="auto"/>
        <w:rPr>
          <w:i/>
          <w:iCs/>
          <w:sz w:val="22"/>
          <w:szCs w:val="22"/>
        </w:rPr>
      </w:pPr>
    </w:p>
    <w:p w14:paraId="55779A80" w14:textId="77777777" w:rsidR="005C08E7" w:rsidRPr="008F2D67" w:rsidRDefault="005C08E7" w:rsidP="00B17210">
      <w:pPr>
        <w:pStyle w:val="Default"/>
        <w:spacing w:line="276" w:lineRule="auto"/>
        <w:rPr>
          <w:color w:val="C45911" w:themeColor="accent2" w:themeShade="BF"/>
          <w:sz w:val="22"/>
          <w:szCs w:val="22"/>
        </w:rPr>
      </w:pPr>
      <w:r w:rsidRPr="008F2D67">
        <w:rPr>
          <w:b/>
          <w:iCs/>
          <w:color w:val="auto"/>
          <w:sz w:val="22"/>
          <w:szCs w:val="22"/>
        </w:rPr>
        <w:t>7.1</w:t>
      </w:r>
      <w:r w:rsidRPr="008F2D67">
        <w:rPr>
          <w:i/>
          <w:iCs/>
          <w:color w:val="auto"/>
          <w:sz w:val="22"/>
          <w:szCs w:val="22"/>
        </w:rPr>
        <w:t xml:space="preserve"> </w:t>
      </w:r>
      <w:r w:rsidR="009D47E5" w:rsidRPr="008F2D67">
        <w:rPr>
          <w:sz w:val="22"/>
          <w:szCs w:val="22"/>
        </w:rPr>
        <w:t>Human Resources to ensure that this policy is continually monitored and reviewed on a regular basis subject to changes made by the Disclosure and Barring Service.</w:t>
      </w:r>
      <w:r w:rsidRPr="008F2D67">
        <w:rPr>
          <w:i/>
          <w:iCs/>
          <w:color w:val="C45911" w:themeColor="accent2" w:themeShade="BF"/>
          <w:sz w:val="22"/>
          <w:szCs w:val="22"/>
        </w:rPr>
        <w:t xml:space="preserve"> </w:t>
      </w:r>
    </w:p>
    <w:p w14:paraId="5441D07D" w14:textId="77777777" w:rsidR="008F2D67" w:rsidRDefault="008F2D67" w:rsidP="00B17210">
      <w:pPr>
        <w:pStyle w:val="Default"/>
        <w:spacing w:line="276" w:lineRule="auto"/>
        <w:rPr>
          <w:color w:val="auto"/>
          <w:sz w:val="22"/>
          <w:szCs w:val="22"/>
        </w:rPr>
      </w:pPr>
    </w:p>
    <w:p w14:paraId="1556E980" w14:textId="77777777" w:rsidR="008F2D67" w:rsidRPr="008F2D67" w:rsidRDefault="008F2D67" w:rsidP="00B17210">
      <w:pPr>
        <w:pStyle w:val="Default"/>
        <w:spacing w:line="276" w:lineRule="auto"/>
        <w:rPr>
          <w:color w:val="auto"/>
          <w:sz w:val="22"/>
          <w:szCs w:val="22"/>
        </w:rPr>
      </w:pPr>
    </w:p>
    <w:p w14:paraId="04500FBD" w14:textId="77777777" w:rsidR="005C08E7" w:rsidRPr="008F2D67" w:rsidRDefault="005C08E7" w:rsidP="00B17210">
      <w:pPr>
        <w:pStyle w:val="Default"/>
        <w:spacing w:line="276" w:lineRule="auto"/>
        <w:rPr>
          <w:color w:val="auto"/>
          <w:sz w:val="22"/>
          <w:szCs w:val="22"/>
        </w:rPr>
      </w:pPr>
      <w:r w:rsidRPr="008F2D67">
        <w:rPr>
          <w:b/>
          <w:bCs/>
          <w:color w:val="auto"/>
          <w:sz w:val="22"/>
          <w:szCs w:val="22"/>
        </w:rPr>
        <w:t xml:space="preserve">8. TRAINING AND COMPETENCY REQUIREMENTS </w:t>
      </w:r>
    </w:p>
    <w:p w14:paraId="0E787A43" w14:textId="77777777" w:rsidR="005C08E7" w:rsidRPr="008F2D67" w:rsidRDefault="005C08E7" w:rsidP="00B17210">
      <w:pPr>
        <w:pStyle w:val="Default"/>
        <w:spacing w:line="276" w:lineRule="auto"/>
        <w:rPr>
          <w:color w:val="auto"/>
          <w:sz w:val="22"/>
          <w:szCs w:val="22"/>
        </w:rPr>
      </w:pPr>
    </w:p>
    <w:p w14:paraId="3EF72372" w14:textId="77777777" w:rsidR="009D47E5" w:rsidRPr="008F2D67" w:rsidRDefault="005C08E7" w:rsidP="00B17210">
      <w:pPr>
        <w:pStyle w:val="Default"/>
        <w:spacing w:line="276" w:lineRule="auto"/>
        <w:rPr>
          <w:i/>
          <w:iCs/>
          <w:color w:val="auto"/>
          <w:sz w:val="22"/>
          <w:szCs w:val="22"/>
        </w:rPr>
      </w:pPr>
      <w:r w:rsidRPr="008F2D67">
        <w:rPr>
          <w:b/>
          <w:color w:val="auto"/>
          <w:sz w:val="22"/>
          <w:szCs w:val="22"/>
        </w:rPr>
        <w:t xml:space="preserve">8.1 </w:t>
      </w:r>
      <w:r w:rsidR="009D47E5" w:rsidRPr="008F2D67">
        <w:rPr>
          <w:color w:val="auto"/>
          <w:sz w:val="22"/>
          <w:szCs w:val="22"/>
        </w:rPr>
        <w:t xml:space="preserve">HR Manager to keep up to date with Employment Law </w:t>
      </w:r>
    </w:p>
    <w:p w14:paraId="2A17B4B7" w14:textId="77777777" w:rsidR="009D47E5" w:rsidRDefault="009D47E5" w:rsidP="00B17210">
      <w:pPr>
        <w:pStyle w:val="Default"/>
        <w:spacing w:line="276" w:lineRule="auto"/>
        <w:rPr>
          <w:b/>
          <w:bCs/>
          <w:color w:val="auto"/>
          <w:sz w:val="22"/>
          <w:szCs w:val="22"/>
        </w:rPr>
      </w:pPr>
    </w:p>
    <w:p w14:paraId="77EF967D" w14:textId="77777777" w:rsidR="00704B61" w:rsidRPr="008F2D67" w:rsidRDefault="00704B61" w:rsidP="00B17210">
      <w:pPr>
        <w:pStyle w:val="Default"/>
        <w:spacing w:line="276" w:lineRule="auto"/>
        <w:rPr>
          <w:b/>
          <w:bCs/>
          <w:color w:val="auto"/>
          <w:sz w:val="22"/>
          <w:szCs w:val="22"/>
        </w:rPr>
      </w:pPr>
    </w:p>
    <w:p w14:paraId="6A7CA453" w14:textId="77777777" w:rsidR="005C08E7" w:rsidRPr="008F2D67" w:rsidRDefault="005C08E7" w:rsidP="00B17210">
      <w:pPr>
        <w:pStyle w:val="Default"/>
        <w:spacing w:line="276" w:lineRule="auto"/>
        <w:rPr>
          <w:color w:val="auto"/>
          <w:sz w:val="22"/>
          <w:szCs w:val="22"/>
        </w:rPr>
      </w:pPr>
      <w:r w:rsidRPr="008F2D67">
        <w:rPr>
          <w:b/>
          <w:bCs/>
          <w:color w:val="auto"/>
          <w:sz w:val="22"/>
          <w:szCs w:val="22"/>
        </w:rPr>
        <w:t xml:space="preserve">9. ASSOCIATED DOCUMENTS </w:t>
      </w:r>
    </w:p>
    <w:p w14:paraId="4AB8E7CF" w14:textId="77777777" w:rsidR="005C08E7" w:rsidRPr="008F2D67" w:rsidRDefault="005C08E7" w:rsidP="00B17210">
      <w:pPr>
        <w:pStyle w:val="Default"/>
        <w:spacing w:line="276" w:lineRule="auto"/>
        <w:rPr>
          <w:b/>
          <w:bCs/>
          <w:color w:val="auto"/>
          <w:sz w:val="22"/>
          <w:szCs w:val="22"/>
        </w:rPr>
      </w:pPr>
    </w:p>
    <w:p w14:paraId="32A1BA01" w14:textId="2101413F" w:rsidR="005C08E7" w:rsidRPr="008F2D67" w:rsidRDefault="009D47E5" w:rsidP="00B17210">
      <w:pPr>
        <w:pStyle w:val="Default"/>
        <w:spacing w:line="276" w:lineRule="auto"/>
        <w:rPr>
          <w:iCs/>
          <w:color w:val="auto"/>
          <w:sz w:val="22"/>
          <w:szCs w:val="22"/>
        </w:rPr>
      </w:pPr>
      <w:r w:rsidRPr="008F2D67">
        <w:rPr>
          <w:iCs/>
          <w:color w:val="auto"/>
          <w:sz w:val="22"/>
          <w:szCs w:val="22"/>
        </w:rPr>
        <w:t>Safer Employment Policy</w:t>
      </w:r>
    </w:p>
    <w:p w14:paraId="4830D2AC" w14:textId="697BAF33" w:rsidR="00DD7831" w:rsidRPr="008F2D67" w:rsidRDefault="00DD7831" w:rsidP="00B17210">
      <w:pPr>
        <w:pStyle w:val="Default"/>
        <w:spacing w:line="276" w:lineRule="auto"/>
        <w:rPr>
          <w:color w:val="auto"/>
          <w:sz w:val="22"/>
          <w:szCs w:val="22"/>
        </w:rPr>
      </w:pPr>
      <w:r w:rsidRPr="008F2D67">
        <w:rPr>
          <w:color w:val="auto"/>
          <w:sz w:val="22"/>
          <w:szCs w:val="22"/>
        </w:rPr>
        <w:t>Disciplinary Policy</w:t>
      </w:r>
    </w:p>
    <w:p w14:paraId="48FD145D" w14:textId="08616698" w:rsidR="00DD7831" w:rsidRPr="008F2D67" w:rsidRDefault="00DD7831" w:rsidP="00B17210">
      <w:pPr>
        <w:pStyle w:val="Default"/>
        <w:spacing w:line="276" w:lineRule="auto"/>
        <w:rPr>
          <w:color w:val="auto"/>
          <w:sz w:val="22"/>
          <w:szCs w:val="22"/>
        </w:rPr>
      </w:pPr>
      <w:r w:rsidRPr="008F2D67">
        <w:rPr>
          <w:color w:val="auto"/>
          <w:sz w:val="22"/>
          <w:szCs w:val="22"/>
        </w:rPr>
        <w:t>Safeguarding Adults Policy</w:t>
      </w:r>
    </w:p>
    <w:p w14:paraId="01698EFC" w14:textId="77777777" w:rsidR="005C08E7" w:rsidRDefault="005C08E7" w:rsidP="00B17210">
      <w:pPr>
        <w:pStyle w:val="Default"/>
        <w:spacing w:line="276" w:lineRule="auto"/>
        <w:rPr>
          <w:color w:val="auto"/>
          <w:sz w:val="22"/>
          <w:szCs w:val="22"/>
        </w:rPr>
      </w:pPr>
    </w:p>
    <w:p w14:paraId="1F5CAF69" w14:textId="77777777" w:rsidR="00704B61" w:rsidRPr="008F2D67" w:rsidRDefault="00704B61" w:rsidP="00B17210">
      <w:pPr>
        <w:pStyle w:val="Default"/>
        <w:spacing w:line="276" w:lineRule="auto"/>
        <w:rPr>
          <w:color w:val="auto"/>
          <w:sz w:val="22"/>
          <w:szCs w:val="22"/>
        </w:rPr>
      </w:pPr>
    </w:p>
    <w:p w14:paraId="499F0C20" w14:textId="77777777" w:rsidR="005C08E7" w:rsidRPr="008F2D67" w:rsidRDefault="005C08E7" w:rsidP="00B17210">
      <w:pPr>
        <w:pStyle w:val="Default"/>
        <w:spacing w:line="276" w:lineRule="auto"/>
        <w:rPr>
          <w:color w:val="auto"/>
          <w:sz w:val="22"/>
          <w:szCs w:val="22"/>
        </w:rPr>
      </w:pPr>
      <w:r w:rsidRPr="008F2D67">
        <w:rPr>
          <w:b/>
          <w:bCs/>
          <w:color w:val="auto"/>
          <w:sz w:val="22"/>
          <w:szCs w:val="22"/>
        </w:rPr>
        <w:t xml:space="preserve">10. APPENDICES </w:t>
      </w:r>
    </w:p>
    <w:p w14:paraId="75A0F267" w14:textId="77777777" w:rsidR="005C08E7" w:rsidRPr="008F2D67" w:rsidRDefault="005C08E7" w:rsidP="00B17210">
      <w:pPr>
        <w:pStyle w:val="Default"/>
        <w:spacing w:line="276" w:lineRule="auto"/>
        <w:rPr>
          <w:color w:val="auto"/>
          <w:sz w:val="22"/>
          <w:szCs w:val="22"/>
        </w:rPr>
      </w:pPr>
    </w:p>
    <w:p w14:paraId="3A80495D" w14:textId="77777777" w:rsidR="008A1BD8" w:rsidRPr="008F2D67" w:rsidRDefault="005C08E7" w:rsidP="00B17210">
      <w:pPr>
        <w:pStyle w:val="Default"/>
        <w:spacing w:line="276" w:lineRule="auto"/>
        <w:rPr>
          <w:color w:val="auto"/>
          <w:sz w:val="22"/>
          <w:szCs w:val="22"/>
        </w:rPr>
      </w:pPr>
      <w:r w:rsidRPr="008F2D67">
        <w:rPr>
          <w:color w:val="auto"/>
          <w:sz w:val="22"/>
          <w:szCs w:val="22"/>
        </w:rPr>
        <w:t xml:space="preserve">10.1 For the avoidance of any doubt the appendices in this policy are to constitute part of the body of this policy and shall be treated as such. </w:t>
      </w:r>
    </w:p>
    <w:p w14:paraId="2A6FB1CD" w14:textId="6909F49F" w:rsidR="00DD7831" w:rsidRDefault="00DD7831" w:rsidP="00B17210">
      <w:pPr>
        <w:pStyle w:val="Default"/>
        <w:spacing w:line="276" w:lineRule="auto"/>
        <w:rPr>
          <w:rFonts w:asciiTheme="minorHAnsi" w:hAnsiTheme="minorHAnsi" w:cstheme="minorHAnsi"/>
          <w:b/>
        </w:rPr>
      </w:pPr>
    </w:p>
    <w:p w14:paraId="3DFA654F" w14:textId="4A0D509B" w:rsidR="00DD7831" w:rsidRDefault="00DD7831" w:rsidP="00B17210">
      <w:pPr>
        <w:pStyle w:val="Default"/>
        <w:spacing w:line="276" w:lineRule="auto"/>
        <w:rPr>
          <w:rFonts w:asciiTheme="minorHAnsi" w:hAnsiTheme="minorHAnsi" w:cstheme="minorHAnsi"/>
          <w:b/>
        </w:rPr>
      </w:pPr>
    </w:p>
    <w:p w14:paraId="7BDA1A07" w14:textId="792588EF" w:rsidR="00DD7831" w:rsidRDefault="00DD7831" w:rsidP="00B17210">
      <w:pPr>
        <w:pStyle w:val="Default"/>
        <w:spacing w:line="276" w:lineRule="auto"/>
        <w:rPr>
          <w:rFonts w:asciiTheme="minorHAnsi" w:hAnsiTheme="minorHAnsi" w:cstheme="minorHAnsi"/>
          <w:b/>
        </w:rPr>
      </w:pPr>
    </w:p>
    <w:p w14:paraId="3003258C" w14:textId="03C434EB" w:rsidR="00DD7831" w:rsidRDefault="00DD7831" w:rsidP="00B17210">
      <w:pPr>
        <w:pStyle w:val="Default"/>
        <w:spacing w:line="276" w:lineRule="auto"/>
        <w:rPr>
          <w:rFonts w:asciiTheme="minorHAnsi" w:hAnsiTheme="minorHAnsi" w:cstheme="minorHAnsi"/>
          <w:b/>
        </w:rPr>
      </w:pPr>
    </w:p>
    <w:p w14:paraId="2ED97954" w14:textId="77777777" w:rsidR="008F2D67" w:rsidRDefault="008F2D67" w:rsidP="00B17210">
      <w:pPr>
        <w:pStyle w:val="Default"/>
        <w:spacing w:line="276" w:lineRule="auto"/>
        <w:rPr>
          <w:rFonts w:asciiTheme="minorHAnsi" w:hAnsiTheme="minorHAnsi" w:cstheme="minorHAnsi"/>
          <w:b/>
        </w:rPr>
      </w:pPr>
    </w:p>
    <w:p w14:paraId="5F383B0F" w14:textId="77777777" w:rsidR="003544D0" w:rsidRDefault="003544D0" w:rsidP="00B17210">
      <w:pPr>
        <w:pStyle w:val="Default"/>
        <w:spacing w:line="276" w:lineRule="auto"/>
        <w:rPr>
          <w:rFonts w:asciiTheme="minorHAnsi" w:hAnsiTheme="minorHAnsi" w:cstheme="minorHAnsi"/>
          <w:b/>
        </w:rPr>
      </w:pPr>
    </w:p>
    <w:p w14:paraId="1CF320AC" w14:textId="097B6E04" w:rsidR="00AC4E17" w:rsidRDefault="00AC4E17" w:rsidP="00B17210">
      <w:pPr>
        <w:pStyle w:val="Default"/>
        <w:spacing w:line="276" w:lineRule="auto"/>
        <w:rPr>
          <w:rFonts w:asciiTheme="minorHAnsi" w:hAnsiTheme="minorHAnsi" w:cstheme="minorHAnsi"/>
          <w:b/>
        </w:rPr>
      </w:pPr>
      <w:r w:rsidRPr="00AC4E17">
        <w:rPr>
          <w:rFonts w:asciiTheme="minorHAnsi" w:hAnsiTheme="minorHAnsi" w:cstheme="minorHAnsi"/>
          <w:b/>
        </w:rPr>
        <w:t>APPENDIX A - DBS REFERRAL FLOWCHART</w:t>
      </w:r>
    </w:p>
    <w:p w14:paraId="46B8C017" w14:textId="2A65DDF8" w:rsidR="00DD7831" w:rsidRDefault="00DD7831" w:rsidP="00B17210">
      <w:pPr>
        <w:pStyle w:val="Default"/>
        <w:spacing w:line="276" w:lineRule="auto"/>
        <w:rPr>
          <w:rFonts w:asciiTheme="minorHAnsi" w:hAnsiTheme="minorHAnsi" w:cstheme="minorHAnsi"/>
          <w:b/>
        </w:rPr>
      </w:pPr>
      <w:r>
        <w:rPr>
          <w:noProof/>
        </w:rPr>
        <w:drawing>
          <wp:anchor distT="0" distB="0" distL="114300" distR="114300" simplePos="0" relativeHeight="251659264" behindDoc="0" locked="0" layoutInCell="1" allowOverlap="1" wp14:anchorId="70D83AF7" wp14:editId="06901100">
            <wp:simplePos x="0" y="0"/>
            <wp:positionH relativeFrom="margin">
              <wp:align>right</wp:align>
            </wp:positionH>
            <wp:positionV relativeFrom="paragraph">
              <wp:posOffset>5080</wp:posOffset>
            </wp:positionV>
            <wp:extent cx="6648450" cy="8763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48450" cy="876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9551A9" w14:textId="24BB431D" w:rsidR="00DD7831" w:rsidRDefault="00DD7831" w:rsidP="00B17210">
      <w:pPr>
        <w:pStyle w:val="Default"/>
        <w:spacing w:line="276" w:lineRule="auto"/>
        <w:rPr>
          <w:rFonts w:asciiTheme="minorHAnsi" w:hAnsiTheme="minorHAnsi" w:cstheme="minorHAnsi"/>
          <w:b/>
        </w:rPr>
      </w:pPr>
    </w:p>
    <w:p w14:paraId="3BE66F74" w14:textId="16605957" w:rsidR="00DD7831" w:rsidRDefault="00DD7831" w:rsidP="00B17210">
      <w:pPr>
        <w:pStyle w:val="Default"/>
        <w:spacing w:line="276" w:lineRule="auto"/>
        <w:rPr>
          <w:rFonts w:asciiTheme="minorHAnsi" w:hAnsiTheme="minorHAnsi" w:cstheme="minorHAnsi"/>
          <w:b/>
        </w:rPr>
      </w:pPr>
    </w:p>
    <w:p w14:paraId="69743480" w14:textId="680F34B4" w:rsidR="00DD7831" w:rsidRPr="00AC4E17" w:rsidRDefault="00DD7831" w:rsidP="00B17210">
      <w:pPr>
        <w:pStyle w:val="Default"/>
        <w:spacing w:line="276" w:lineRule="auto"/>
        <w:rPr>
          <w:rFonts w:asciiTheme="minorHAnsi" w:hAnsiTheme="minorHAnsi" w:cstheme="minorHAnsi"/>
          <w:b/>
        </w:rPr>
      </w:pPr>
    </w:p>
    <w:sectPr w:rsidR="00DD7831" w:rsidRPr="00AC4E17" w:rsidSect="004053C8">
      <w:footerReference w:type="default" r:id="rId18"/>
      <w:pgSz w:w="11906" w:h="16838"/>
      <w:pgMar w:top="720" w:right="720" w:bottom="72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3F3C5" w14:textId="77777777" w:rsidR="00097CC6" w:rsidRDefault="00097CC6" w:rsidP="00A35CE6">
      <w:r>
        <w:separator/>
      </w:r>
    </w:p>
  </w:endnote>
  <w:endnote w:type="continuationSeparator" w:id="0">
    <w:p w14:paraId="4DAD7B75" w14:textId="77777777" w:rsidR="00097CC6" w:rsidRDefault="00097CC6" w:rsidP="00A3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Roman">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21B2" w14:textId="77777777" w:rsidR="009B5D9F" w:rsidRDefault="009B5D9F">
    <w:pPr>
      <w:pStyle w:val="Footer"/>
    </w:pPr>
  </w:p>
  <w:p w14:paraId="52A89962" w14:textId="77777777" w:rsidR="00A35CE6" w:rsidRDefault="004053C8">
    <w:pPr>
      <w:pStyle w:val="Footer"/>
    </w:pPr>
    <w:r>
      <w:rPr>
        <w:noProof/>
      </w:rPr>
      <w:t xml:space="preserve">Disclosure Barring Service (DBS) policy </w:t>
    </w:r>
    <w:sdt>
      <w:sdtPr>
        <w:id w:val="-1705238520"/>
        <w:docPartObj>
          <w:docPartGallery w:val="Page Numbers (Top of Page)"/>
          <w:docPartUnique/>
        </w:docPartObj>
      </w:sdtPr>
      <w:sdtContent>
        <w:r w:rsidR="00A35CE6">
          <w:t xml:space="preserve">Page </w:t>
        </w:r>
        <w:r w:rsidR="00A35CE6">
          <w:rPr>
            <w:b/>
            <w:bCs/>
            <w:sz w:val="24"/>
            <w:szCs w:val="24"/>
          </w:rPr>
          <w:fldChar w:fldCharType="begin"/>
        </w:r>
        <w:r w:rsidR="00A35CE6">
          <w:rPr>
            <w:b/>
            <w:bCs/>
          </w:rPr>
          <w:instrText xml:space="preserve"> PAGE </w:instrText>
        </w:r>
        <w:r w:rsidR="00A35CE6">
          <w:rPr>
            <w:b/>
            <w:bCs/>
            <w:sz w:val="24"/>
            <w:szCs w:val="24"/>
          </w:rPr>
          <w:fldChar w:fldCharType="separate"/>
        </w:r>
        <w:r w:rsidR="00992C29">
          <w:rPr>
            <w:b/>
            <w:bCs/>
            <w:noProof/>
          </w:rPr>
          <w:t>1</w:t>
        </w:r>
        <w:r w:rsidR="00A35CE6">
          <w:rPr>
            <w:b/>
            <w:bCs/>
            <w:sz w:val="24"/>
            <w:szCs w:val="24"/>
          </w:rPr>
          <w:fldChar w:fldCharType="end"/>
        </w:r>
        <w:r w:rsidR="00A35CE6">
          <w:t xml:space="preserve"> of </w:t>
        </w:r>
        <w:r w:rsidR="00A35CE6">
          <w:rPr>
            <w:b/>
            <w:bCs/>
            <w:sz w:val="24"/>
            <w:szCs w:val="24"/>
          </w:rPr>
          <w:fldChar w:fldCharType="begin"/>
        </w:r>
        <w:r w:rsidR="00A35CE6">
          <w:rPr>
            <w:b/>
            <w:bCs/>
          </w:rPr>
          <w:instrText xml:space="preserve"> NUMPAGES  </w:instrText>
        </w:r>
        <w:r w:rsidR="00A35CE6">
          <w:rPr>
            <w:b/>
            <w:bCs/>
            <w:sz w:val="24"/>
            <w:szCs w:val="24"/>
          </w:rPr>
          <w:fldChar w:fldCharType="separate"/>
        </w:r>
        <w:r w:rsidR="00992C29">
          <w:rPr>
            <w:b/>
            <w:bCs/>
            <w:noProof/>
          </w:rPr>
          <w:t>3</w:t>
        </w:r>
        <w:r w:rsidR="00A35CE6">
          <w:rPr>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8D9B8" w14:textId="77777777" w:rsidR="00097CC6" w:rsidRDefault="00097CC6" w:rsidP="00A35CE6">
      <w:r>
        <w:separator/>
      </w:r>
    </w:p>
  </w:footnote>
  <w:footnote w:type="continuationSeparator" w:id="0">
    <w:p w14:paraId="204576AA" w14:textId="77777777" w:rsidR="00097CC6" w:rsidRDefault="00097CC6" w:rsidP="00A35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7F3"/>
    <w:multiLevelType w:val="hybridMultilevel"/>
    <w:tmpl w:val="9EB04C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B762C5"/>
    <w:multiLevelType w:val="hybridMultilevel"/>
    <w:tmpl w:val="D852816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C656CC"/>
    <w:multiLevelType w:val="hybridMultilevel"/>
    <w:tmpl w:val="6ED69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EB412B"/>
    <w:multiLevelType w:val="hybridMultilevel"/>
    <w:tmpl w:val="B1E2B4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A5018E"/>
    <w:multiLevelType w:val="hybridMultilevel"/>
    <w:tmpl w:val="BBF436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AF01870"/>
    <w:multiLevelType w:val="hybridMultilevel"/>
    <w:tmpl w:val="61F6B3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8E3CCA"/>
    <w:multiLevelType w:val="hybridMultilevel"/>
    <w:tmpl w:val="99BAD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69575A"/>
    <w:multiLevelType w:val="hybridMultilevel"/>
    <w:tmpl w:val="B29CA8C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2E970E4"/>
    <w:multiLevelType w:val="hybridMultilevel"/>
    <w:tmpl w:val="4994092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36F1821"/>
    <w:multiLevelType w:val="hybridMultilevel"/>
    <w:tmpl w:val="C598F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3F10CC5"/>
    <w:multiLevelType w:val="hybridMultilevel"/>
    <w:tmpl w:val="3CCCDDE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74C422A"/>
    <w:multiLevelType w:val="multilevel"/>
    <w:tmpl w:val="ED2E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3348D2"/>
    <w:multiLevelType w:val="hybridMultilevel"/>
    <w:tmpl w:val="DF5C4E2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2BB4886"/>
    <w:multiLevelType w:val="hybridMultilevel"/>
    <w:tmpl w:val="0E94B8C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5EF209A"/>
    <w:multiLevelType w:val="hybridMultilevel"/>
    <w:tmpl w:val="F0D25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60E40AA"/>
    <w:multiLevelType w:val="hybridMultilevel"/>
    <w:tmpl w:val="F04672F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6F02559"/>
    <w:multiLevelType w:val="hybridMultilevel"/>
    <w:tmpl w:val="EBD62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4C6052"/>
    <w:multiLevelType w:val="hybridMultilevel"/>
    <w:tmpl w:val="C6E83D1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C2F7E24"/>
    <w:multiLevelType w:val="hybridMultilevel"/>
    <w:tmpl w:val="13F03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04447"/>
    <w:multiLevelType w:val="hybridMultilevel"/>
    <w:tmpl w:val="18280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E80105"/>
    <w:multiLevelType w:val="hybridMultilevel"/>
    <w:tmpl w:val="7CDEB6E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08F23DF"/>
    <w:multiLevelType w:val="hybridMultilevel"/>
    <w:tmpl w:val="A1D05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3365BA7"/>
    <w:multiLevelType w:val="hybridMultilevel"/>
    <w:tmpl w:val="9566DE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E932F7"/>
    <w:multiLevelType w:val="hybridMultilevel"/>
    <w:tmpl w:val="8B04A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9A68EF"/>
    <w:multiLevelType w:val="hybridMultilevel"/>
    <w:tmpl w:val="A73C28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67728D"/>
    <w:multiLevelType w:val="hybridMultilevel"/>
    <w:tmpl w:val="AAC01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5853583"/>
    <w:multiLevelType w:val="hybridMultilevel"/>
    <w:tmpl w:val="491C1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6666C24"/>
    <w:multiLevelType w:val="hybridMultilevel"/>
    <w:tmpl w:val="FCB43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DA57BFD"/>
    <w:multiLevelType w:val="hybridMultilevel"/>
    <w:tmpl w:val="1844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067650">
    <w:abstractNumId w:val="28"/>
  </w:num>
  <w:num w:numId="2" w16cid:durableId="315303538">
    <w:abstractNumId w:val="23"/>
  </w:num>
  <w:num w:numId="3" w16cid:durableId="982542717">
    <w:abstractNumId w:val="26"/>
  </w:num>
  <w:num w:numId="4" w16cid:durableId="1415860609">
    <w:abstractNumId w:val="14"/>
  </w:num>
  <w:num w:numId="5" w16cid:durableId="1266570958">
    <w:abstractNumId w:val="0"/>
  </w:num>
  <w:num w:numId="6" w16cid:durableId="627317739">
    <w:abstractNumId w:val="2"/>
  </w:num>
  <w:num w:numId="7" w16cid:durableId="1481310612">
    <w:abstractNumId w:val="27"/>
  </w:num>
  <w:num w:numId="8" w16cid:durableId="1257906882">
    <w:abstractNumId w:val="3"/>
  </w:num>
  <w:num w:numId="9" w16cid:durableId="200213218">
    <w:abstractNumId w:val="25"/>
  </w:num>
  <w:num w:numId="10" w16cid:durableId="1232155967">
    <w:abstractNumId w:val="5"/>
  </w:num>
  <w:num w:numId="11" w16cid:durableId="1829899970">
    <w:abstractNumId w:val="9"/>
  </w:num>
  <w:num w:numId="12" w16cid:durableId="1435593670">
    <w:abstractNumId w:val="21"/>
  </w:num>
  <w:num w:numId="13" w16cid:durableId="336268098">
    <w:abstractNumId w:val="4"/>
  </w:num>
  <w:num w:numId="14" w16cid:durableId="888422245">
    <w:abstractNumId w:val="10"/>
  </w:num>
  <w:num w:numId="15" w16cid:durableId="924844942">
    <w:abstractNumId w:val="17"/>
  </w:num>
  <w:num w:numId="16" w16cid:durableId="428159316">
    <w:abstractNumId w:val="7"/>
  </w:num>
  <w:num w:numId="17" w16cid:durableId="1747801542">
    <w:abstractNumId w:val="20"/>
  </w:num>
  <w:num w:numId="18" w16cid:durableId="672534686">
    <w:abstractNumId w:val="13"/>
  </w:num>
  <w:num w:numId="19" w16cid:durableId="1774593561">
    <w:abstractNumId w:val="8"/>
  </w:num>
  <w:num w:numId="20" w16cid:durableId="1451246048">
    <w:abstractNumId w:val="12"/>
  </w:num>
  <w:num w:numId="21" w16cid:durableId="1057705826">
    <w:abstractNumId w:val="15"/>
  </w:num>
  <w:num w:numId="22" w16cid:durableId="225840815">
    <w:abstractNumId w:val="1"/>
  </w:num>
  <w:num w:numId="23" w16cid:durableId="756366810">
    <w:abstractNumId w:val="24"/>
  </w:num>
  <w:num w:numId="24" w16cid:durableId="872111132">
    <w:abstractNumId w:val="18"/>
  </w:num>
  <w:num w:numId="25" w16cid:durableId="745227237">
    <w:abstractNumId w:val="19"/>
  </w:num>
  <w:num w:numId="26" w16cid:durableId="834421463">
    <w:abstractNumId w:val="16"/>
  </w:num>
  <w:num w:numId="27" w16cid:durableId="1820879674">
    <w:abstractNumId w:val="11"/>
  </w:num>
  <w:num w:numId="28" w16cid:durableId="1151798653">
    <w:abstractNumId w:val="6"/>
  </w:num>
  <w:num w:numId="29" w16cid:durableId="13795532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9F"/>
    <w:rsid w:val="00020846"/>
    <w:rsid w:val="00045A8E"/>
    <w:rsid w:val="00061CD7"/>
    <w:rsid w:val="00083090"/>
    <w:rsid w:val="00097CC6"/>
    <w:rsid w:val="000B2155"/>
    <w:rsid w:val="00127278"/>
    <w:rsid w:val="00127D16"/>
    <w:rsid w:val="00193D9E"/>
    <w:rsid w:val="001F4EB6"/>
    <w:rsid w:val="00234A9F"/>
    <w:rsid w:val="002740C5"/>
    <w:rsid w:val="002A3C2F"/>
    <w:rsid w:val="002A5F1D"/>
    <w:rsid w:val="00325F80"/>
    <w:rsid w:val="003544D0"/>
    <w:rsid w:val="00356D79"/>
    <w:rsid w:val="003752AD"/>
    <w:rsid w:val="0039056C"/>
    <w:rsid w:val="003A38A5"/>
    <w:rsid w:val="004053C8"/>
    <w:rsid w:val="00406130"/>
    <w:rsid w:val="00460D2E"/>
    <w:rsid w:val="00495A50"/>
    <w:rsid w:val="004A40BD"/>
    <w:rsid w:val="004B102A"/>
    <w:rsid w:val="004E0366"/>
    <w:rsid w:val="005177AC"/>
    <w:rsid w:val="00537CDE"/>
    <w:rsid w:val="00564F9E"/>
    <w:rsid w:val="00570F2C"/>
    <w:rsid w:val="005918FE"/>
    <w:rsid w:val="00591961"/>
    <w:rsid w:val="005A2805"/>
    <w:rsid w:val="005C08E7"/>
    <w:rsid w:val="005D53F0"/>
    <w:rsid w:val="00617AAE"/>
    <w:rsid w:val="006E1AC0"/>
    <w:rsid w:val="00704B61"/>
    <w:rsid w:val="00710B92"/>
    <w:rsid w:val="007C246C"/>
    <w:rsid w:val="007D136B"/>
    <w:rsid w:val="008A1BD8"/>
    <w:rsid w:val="008A7D99"/>
    <w:rsid w:val="008D29CC"/>
    <w:rsid w:val="008D61A9"/>
    <w:rsid w:val="008D6D95"/>
    <w:rsid w:val="008F2D67"/>
    <w:rsid w:val="0092743C"/>
    <w:rsid w:val="009413FB"/>
    <w:rsid w:val="00992C29"/>
    <w:rsid w:val="009A3991"/>
    <w:rsid w:val="009B264C"/>
    <w:rsid w:val="009B5D9F"/>
    <w:rsid w:val="009D47E5"/>
    <w:rsid w:val="00A178A7"/>
    <w:rsid w:val="00A35CE6"/>
    <w:rsid w:val="00A631F8"/>
    <w:rsid w:val="00A8766D"/>
    <w:rsid w:val="00A91CB7"/>
    <w:rsid w:val="00AC0A29"/>
    <w:rsid w:val="00AC4E17"/>
    <w:rsid w:val="00B00CC3"/>
    <w:rsid w:val="00B17210"/>
    <w:rsid w:val="00BB5D42"/>
    <w:rsid w:val="00BD21F6"/>
    <w:rsid w:val="00BD6E65"/>
    <w:rsid w:val="00C52854"/>
    <w:rsid w:val="00C6509C"/>
    <w:rsid w:val="00DB1281"/>
    <w:rsid w:val="00DB2B7E"/>
    <w:rsid w:val="00DD7831"/>
    <w:rsid w:val="00E05427"/>
    <w:rsid w:val="00E24BA3"/>
    <w:rsid w:val="00E37B6D"/>
    <w:rsid w:val="00E62F45"/>
    <w:rsid w:val="00E65323"/>
    <w:rsid w:val="00EA6728"/>
    <w:rsid w:val="00EC0121"/>
    <w:rsid w:val="00F05B0F"/>
    <w:rsid w:val="00F1482C"/>
    <w:rsid w:val="00FA504E"/>
    <w:rsid w:val="00FA7235"/>
    <w:rsid w:val="00FA7B06"/>
    <w:rsid w:val="00FC7B06"/>
    <w:rsid w:val="00FF1E33"/>
    <w:rsid w:val="19D12591"/>
    <w:rsid w:val="2AB4C63B"/>
    <w:rsid w:val="2B3E85D5"/>
    <w:rsid w:val="2B891052"/>
    <w:rsid w:val="2BCBFC95"/>
    <w:rsid w:val="38181581"/>
    <w:rsid w:val="3B49A1E9"/>
    <w:rsid w:val="4A617BF3"/>
    <w:rsid w:val="4FBF8CF5"/>
    <w:rsid w:val="60475716"/>
    <w:rsid w:val="702B8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639C3"/>
  <w15:chartTrackingRefBased/>
  <w15:docId w15:val="{C8F634B7-D84C-4D66-A578-A7934C19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3F0"/>
    <w:pPr>
      <w:spacing w:after="0" w:line="240" w:lineRule="auto"/>
    </w:pPr>
    <w:rPr>
      <w:rFonts w:ascii="Arial" w:hAnsi="Arial" w:cs="Arial"/>
    </w:rPr>
  </w:style>
  <w:style w:type="paragraph" w:styleId="Heading1">
    <w:name w:val="heading 1"/>
    <w:next w:val="Normal"/>
    <w:link w:val="Heading1Char"/>
    <w:uiPriority w:val="9"/>
    <w:unhideWhenUsed/>
    <w:qFormat/>
    <w:rsid w:val="00234A9F"/>
    <w:pPr>
      <w:keepNext/>
      <w:keepLines/>
      <w:spacing w:after="0"/>
      <w:ind w:left="10" w:right="4" w:hanging="10"/>
      <w:outlineLvl w:val="0"/>
    </w:pPr>
    <w:rPr>
      <w:rFonts w:ascii="Arial" w:eastAsia="Arial" w:hAnsi="Arial" w:cs="Arial"/>
      <w:b/>
      <w:color w:val="000000"/>
      <w:sz w:val="24"/>
      <w:lang w:eastAsia="en-GB"/>
    </w:rPr>
  </w:style>
  <w:style w:type="paragraph" w:styleId="Heading2">
    <w:name w:val="heading 2"/>
    <w:basedOn w:val="Normal"/>
    <w:next w:val="Normal"/>
    <w:link w:val="Heading2Char"/>
    <w:uiPriority w:val="9"/>
    <w:semiHidden/>
    <w:unhideWhenUsed/>
    <w:qFormat/>
    <w:rsid w:val="0059196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9196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A9F"/>
    <w:rPr>
      <w:rFonts w:ascii="Arial" w:eastAsia="Arial" w:hAnsi="Arial" w:cs="Arial"/>
      <w:b/>
      <w:color w:val="000000"/>
      <w:sz w:val="24"/>
      <w:lang w:eastAsia="en-GB"/>
    </w:rPr>
  </w:style>
  <w:style w:type="paragraph" w:styleId="Header">
    <w:name w:val="header"/>
    <w:basedOn w:val="Normal"/>
    <w:link w:val="HeaderChar"/>
    <w:uiPriority w:val="99"/>
    <w:unhideWhenUsed/>
    <w:rsid w:val="00A35CE6"/>
    <w:pPr>
      <w:tabs>
        <w:tab w:val="center" w:pos="4513"/>
        <w:tab w:val="right" w:pos="9026"/>
      </w:tabs>
    </w:pPr>
  </w:style>
  <w:style w:type="character" w:customStyle="1" w:styleId="HeaderChar">
    <w:name w:val="Header Char"/>
    <w:basedOn w:val="DefaultParagraphFont"/>
    <w:link w:val="Header"/>
    <w:uiPriority w:val="99"/>
    <w:rsid w:val="00A35CE6"/>
    <w:rPr>
      <w:rFonts w:ascii="Arial" w:hAnsi="Arial" w:cs="Arial"/>
    </w:rPr>
  </w:style>
  <w:style w:type="paragraph" w:styleId="Footer">
    <w:name w:val="footer"/>
    <w:basedOn w:val="Normal"/>
    <w:link w:val="FooterChar"/>
    <w:uiPriority w:val="99"/>
    <w:unhideWhenUsed/>
    <w:rsid w:val="00A35CE6"/>
    <w:pPr>
      <w:tabs>
        <w:tab w:val="center" w:pos="4513"/>
        <w:tab w:val="right" w:pos="9026"/>
      </w:tabs>
    </w:pPr>
  </w:style>
  <w:style w:type="character" w:customStyle="1" w:styleId="FooterChar">
    <w:name w:val="Footer Char"/>
    <w:basedOn w:val="DefaultParagraphFont"/>
    <w:link w:val="Footer"/>
    <w:uiPriority w:val="99"/>
    <w:rsid w:val="00A35CE6"/>
    <w:rPr>
      <w:rFonts w:ascii="Arial" w:hAnsi="Arial" w:cs="Arial"/>
    </w:rPr>
  </w:style>
  <w:style w:type="paragraph" w:customStyle="1" w:styleId="Default">
    <w:name w:val="Default"/>
    <w:rsid w:val="007C246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C2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1E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E33"/>
    <w:rPr>
      <w:rFonts w:ascii="Segoe UI" w:hAnsi="Segoe UI" w:cs="Segoe UI"/>
      <w:sz w:val="18"/>
      <w:szCs w:val="18"/>
    </w:rPr>
  </w:style>
  <w:style w:type="character" w:styleId="Hyperlink">
    <w:name w:val="Hyperlink"/>
    <w:rsid w:val="00E65323"/>
    <w:rPr>
      <w:color w:val="0000FF"/>
      <w:u w:val="single"/>
    </w:rPr>
  </w:style>
  <w:style w:type="paragraph" w:customStyle="1" w:styleId="bodycopy95135pt">
    <w:name w:val="body copy 9.5/13.5pt"/>
    <w:basedOn w:val="Normal"/>
    <w:next w:val="Normal"/>
    <w:uiPriority w:val="99"/>
    <w:rsid w:val="00E65323"/>
    <w:pPr>
      <w:widowControl w:val="0"/>
      <w:suppressAutoHyphens/>
      <w:autoSpaceDE w:val="0"/>
      <w:autoSpaceDN w:val="0"/>
      <w:adjustRightInd w:val="0"/>
      <w:spacing w:line="270" w:lineRule="atLeast"/>
    </w:pPr>
    <w:rPr>
      <w:rFonts w:ascii="HelveticaNeue-Roman" w:eastAsiaTheme="minorEastAsia" w:hAnsi="HelveticaNeue-Roman" w:cs="HelveticaNeue-Roman"/>
      <w:color w:val="000000"/>
      <w:sz w:val="19"/>
      <w:szCs w:val="19"/>
    </w:rPr>
  </w:style>
  <w:style w:type="paragraph" w:customStyle="1" w:styleId="paragraph">
    <w:name w:val="paragraph"/>
    <w:basedOn w:val="Normal"/>
    <w:rsid w:val="00E6532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65323"/>
  </w:style>
  <w:style w:type="character" w:customStyle="1" w:styleId="eop">
    <w:name w:val="eop"/>
    <w:basedOn w:val="DefaultParagraphFont"/>
    <w:rsid w:val="00E65323"/>
  </w:style>
  <w:style w:type="character" w:customStyle="1" w:styleId="Heading2Char">
    <w:name w:val="Heading 2 Char"/>
    <w:basedOn w:val="DefaultParagraphFont"/>
    <w:link w:val="Heading2"/>
    <w:uiPriority w:val="9"/>
    <w:semiHidden/>
    <w:rsid w:val="0059196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91961"/>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591961"/>
    <w:pPr>
      <w:spacing w:line="300" w:lineRule="auto"/>
      <w:ind w:left="720"/>
      <w:contextualSpacing/>
    </w:pPr>
    <w:rPr>
      <w:rFonts w:eastAsia="Times New Roman" w:cs="Times New Roman"/>
      <w:szCs w:val="24"/>
    </w:rPr>
  </w:style>
  <w:style w:type="paragraph" w:styleId="BodyText3">
    <w:name w:val="Body Text 3"/>
    <w:basedOn w:val="Normal"/>
    <w:link w:val="BodyText3Char"/>
    <w:unhideWhenUsed/>
    <w:rsid w:val="00591961"/>
    <w:pPr>
      <w:spacing w:after="120" w:line="300" w:lineRule="auto"/>
    </w:pPr>
    <w:rPr>
      <w:rFonts w:eastAsia="Times New Roman" w:cs="Times New Roman"/>
      <w:sz w:val="16"/>
      <w:szCs w:val="16"/>
    </w:rPr>
  </w:style>
  <w:style w:type="character" w:customStyle="1" w:styleId="BodyText3Char">
    <w:name w:val="Body Text 3 Char"/>
    <w:basedOn w:val="DefaultParagraphFont"/>
    <w:link w:val="BodyText3"/>
    <w:rsid w:val="00591961"/>
    <w:rPr>
      <w:rFonts w:ascii="Arial" w:eastAsia="Times New Roman" w:hAnsi="Arial" w:cs="Times New Roman"/>
      <w:sz w:val="16"/>
      <w:szCs w:val="16"/>
    </w:rPr>
  </w:style>
  <w:style w:type="paragraph" w:styleId="NormalWeb">
    <w:name w:val="Normal (Web)"/>
    <w:basedOn w:val="Normal"/>
    <w:uiPriority w:val="99"/>
    <w:unhideWhenUsed/>
    <w:rsid w:val="00193D9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gkelc">
    <w:name w:val="hgkelc"/>
    <w:basedOn w:val="DefaultParagraphFont"/>
    <w:rsid w:val="00495A50"/>
  </w:style>
  <w:style w:type="character" w:styleId="FollowedHyperlink">
    <w:name w:val="FollowedHyperlink"/>
    <w:basedOn w:val="DefaultParagraphFont"/>
    <w:uiPriority w:val="99"/>
    <w:semiHidden/>
    <w:unhideWhenUsed/>
    <w:rsid w:val="00356D79"/>
    <w:rPr>
      <w:color w:val="954F72" w:themeColor="followedHyperlink"/>
      <w:u w:val="single"/>
    </w:rPr>
  </w:style>
  <w:style w:type="character" w:styleId="UnresolvedMention">
    <w:name w:val="Unresolved Mention"/>
    <w:basedOn w:val="DefaultParagraphFont"/>
    <w:uiPriority w:val="99"/>
    <w:semiHidden/>
    <w:unhideWhenUsed/>
    <w:rsid w:val="00356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36121">
      <w:bodyDiv w:val="1"/>
      <w:marLeft w:val="0"/>
      <w:marRight w:val="0"/>
      <w:marTop w:val="0"/>
      <w:marBottom w:val="0"/>
      <w:divBdr>
        <w:top w:val="none" w:sz="0" w:space="0" w:color="auto"/>
        <w:left w:val="none" w:sz="0" w:space="0" w:color="auto"/>
        <w:bottom w:val="none" w:sz="0" w:space="0" w:color="auto"/>
        <w:right w:val="none" w:sz="0" w:space="0" w:color="auto"/>
      </w:divBdr>
    </w:div>
    <w:div w:id="1412586083">
      <w:bodyDiv w:val="1"/>
      <w:marLeft w:val="0"/>
      <w:marRight w:val="0"/>
      <w:marTop w:val="0"/>
      <w:marBottom w:val="0"/>
      <w:divBdr>
        <w:top w:val="none" w:sz="0" w:space="0" w:color="auto"/>
        <w:left w:val="none" w:sz="0" w:space="0" w:color="auto"/>
        <w:bottom w:val="none" w:sz="0" w:space="0" w:color="auto"/>
        <w:right w:val="none" w:sz="0" w:space="0" w:color="auto"/>
      </w:divBdr>
    </w:div>
    <w:div w:id="1804421398">
      <w:bodyDiv w:val="1"/>
      <w:marLeft w:val="0"/>
      <w:marRight w:val="0"/>
      <w:marTop w:val="0"/>
      <w:marBottom w:val="0"/>
      <w:divBdr>
        <w:top w:val="none" w:sz="0" w:space="0" w:color="auto"/>
        <w:left w:val="none" w:sz="0" w:space="0" w:color="auto"/>
        <w:bottom w:val="none" w:sz="0" w:space="0" w:color="auto"/>
        <w:right w:val="none" w:sz="0" w:space="0" w:color="auto"/>
      </w:divBdr>
    </w:div>
    <w:div w:id="2113548709">
      <w:bodyDiv w:val="1"/>
      <w:marLeft w:val="0"/>
      <w:marRight w:val="0"/>
      <w:marTop w:val="0"/>
      <w:marBottom w:val="0"/>
      <w:divBdr>
        <w:top w:val="none" w:sz="0" w:space="0" w:color="auto"/>
        <w:left w:val="none" w:sz="0" w:space="0" w:color="auto"/>
        <w:bottom w:val="none" w:sz="0" w:space="0" w:color="auto"/>
        <w:right w:val="none" w:sz="0" w:space="0" w:color="auto"/>
      </w:divBdr>
      <w:divsChild>
        <w:div w:id="1986353692">
          <w:marLeft w:val="0"/>
          <w:marRight w:val="0"/>
          <w:marTop w:val="0"/>
          <w:marBottom w:val="0"/>
          <w:divBdr>
            <w:top w:val="none" w:sz="0" w:space="0" w:color="auto"/>
            <w:left w:val="none" w:sz="0" w:space="0" w:color="auto"/>
            <w:bottom w:val="none" w:sz="0" w:space="0" w:color="auto"/>
            <w:right w:val="none" w:sz="0" w:space="0" w:color="auto"/>
          </w:divBdr>
          <w:divsChild>
            <w:div w:id="14312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organisations/disclosure-and-barring-servi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browse/employing-people/recruiting-hiring"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s://www.gov.uk/guidance/making-barring-referrals-to-the-db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publications/dbs-code-of-practice" TargetMode="External"/><Relationship Id="rId5" Type="http://schemas.openxmlformats.org/officeDocument/2006/relationships/styles" Target="styles.xml"/><Relationship Id="rId15" Type="http://schemas.openxmlformats.org/officeDocument/2006/relationships/hyperlink" Target="https://www.nacro.org.uk/nacro-services/advice/advice-for-individuals/understanding-whats-on-your-criminal-record/the-rehabilitation-of-offenders-act/"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bs@pentreat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31c30f-c380-46cf-b1c7-10f881d18fbd" xsi:nil="true"/>
    <lcf76f155ced4ddcb4097134ff3c332f xmlns="d7cb4aae-2d04-4d86-b334-6236eeda94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452945F461F4488ACD942157F48100" ma:contentTypeVersion="19" ma:contentTypeDescription="Create a new document." ma:contentTypeScope="" ma:versionID="e22f6b6bebdb431881c615ab4d745e46">
  <xsd:schema xmlns:xsd="http://www.w3.org/2001/XMLSchema" xmlns:xs="http://www.w3.org/2001/XMLSchema" xmlns:p="http://schemas.microsoft.com/office/2006/metadata/properties" xmlns:ns2="d7cb4aae-2d04-4d86-b334-6236eeda946a" xmlns:ns3="f331c30f-c380-46cf-b1c7-10f881d18fbd" targetNamespace="http://schemas.microsoft.com/office/2006/metadata/properties" ma:root="true" ma:fieldsID="5e8bedd15f1cf18d7924924bc8e20ab5" ns2:_="" ns3:_="">
    <xsd:import namespace="d7cb4aae-2d04-4d86-b334-6236eeda946a"/>
    <xsd:import namespace="f331c30f-c380-46cf-b1c7-10f881d18f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b4aae-2d04-4d86-b334-6236eeda9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e31a9cb-afdf-4f79-954d-e7cb524dc5c6"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1c30f-c380-46cf-b1c7-10f881d18f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bee9fbd-0e86-41fb-9240-50e5bbb85905}" ma:internalName="TaxCatchAll" ma:showField="CatchAllData" ma:web="f331c30f-c380-46cf-b1c7-10f881d18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790330-0BC3-4ACB-9CD2-7CF4DEFE9758}">
  <ds:schemaRefs>
    <ds:schemaRef ds:uri="http://schemas.microsoft.com/office/2006/metadata/properties"/>
    <ds:schemaRef ds:uri="http://schemas.microsoft.com/office/infopath/2007/PartnerControls"/>
    <ds:schemaRef ds:uri="f331c30f-c380-46cf-b1c7-10f881d18fbd"/>
    <ds:schemaRef ds:uri="d7cb4aae-2d04-4d86-b334-6236eeda946a"/>
  </ds:schemaRefs>
</ds:datastoreItem>
</file>

<file path=customXml/itemProps2.xml><?xml version="1.0" encoding="utf-8"?>
<ds:datastoreItem xmlns:ds="http://schemas.openxmlformats.org/officeDocument/2006/customXml" ds:itemID="{9EEAF785-F8A5-436C-8282-FF1235DBC387}">
  <ds:schemaRefs>
    <ds:schemaRef ds:uri="http://schemas.microsoft.com/sharepoint/v3/contenttype/forms"/>
  </ds:schemaRefs>
</ds:datastoreItem>
</file>

<file path=customXml/itemProps3.xml><?xml version="1.0" encoding="utf-8"?>
<ds:datastoreItem xmlns:ds="http://schemas.openxmlformats.org/officeDocument/2006/customXml" ds:itemID="{57C8B2C7-6255-4625-AAAF-472904B6B330}"/>
</file>

<file path=docProps/app.xml><?xml version="1.0" encoding="utf-8"?>
<Properties xmlns="http://schemas.openxmlformats.org/officeDocument/2006/extended-properties" xmlns:vt="http://schemas.openxmlformats.org/officeDocument/2006/docPropsVTypes">
  <Template>Normal</Template>
  <TotalTime>0</TotalTime>
  <Pages>10</Pages>
  <Words>3188</Words>
  <Characters>18173</Characters>
  <Application>Microsoft Office Word</Application>
  <DocSecurity>0</DocSecurity>
  <Lines>151</Lines>
  <Paragraphs>42</Paragraphs>
  <ScaleCrop>false</ScaleCrop>
  <Company>Microsoft</Company>
  <LinksUpToDate>false</LinksUpToDate>
  <CharactersWithSpaces>21319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Murphy</dc:creator>
  <cp:keywords/>
  <dc:description/>
  <cp:lastModifiedBy>Karen Webb</cp:lastModifiedBy>
  <cp:revision>8</cp:revision>
  <cp:lastPrinted>2017-08-17T11:10:00Z</cp:lastPrinted>
  <dcterms:created xsi:type="dcterms:W3CDTF">2026-01-06T15:03:00Z</dcterms:created>
  <dcterms:modified xsi:type="dcterms:W3CDTF">2026-03-20T14:44:00Z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0x01010027452945F461F4488ACD942157F48100</vt:lpwstr>
  </property>
  <property fmtid="{D5CDD505-2E9C-101B-9397-08002B2CF9AE}" pid="3" name="MediaServiceImageTags">
    <vt:lpwstr/>
  </property>
</Properties>
</file>